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EF30C">
      <w:pPr>
        <w:jc w:val="center"/>
        <w:rPr>
          <w:rFonts w:ascii="仿宋" w:hAnsi="仿宋" w:eastAsia="仿宋" w:cs="宋体"/>
          <w:color w:val="auto"/>
          <w:sz w:val="30"/>
          <w:szCs w:val="30"/>
          <w:highlight w:val="none"/>
          <w:u w:val="single"/>
        </w:rPr>
      </w:pPr>
      <w:bookmarkStart w:id="25" w:name="_GoBack"/>
      <w:bookmarkEnd w:id="25"/>
    </w:p>
    <w:p w14:paraId="76B48173">
      <w:pPr>
        <w:jc w:val="center"/>
        <w:rPr>
          <w:rFonts w:hint="eastAsia" w:ascii="仿宋" w:hAnsi="仿宋" w:eastAsia="仿宋" w:cs="宋体"/>
          <w:color w:val="auto"/>
          <w:sz w:val="30"/>
          <w:szCs w:val="30"/>
          <w:highlight w:val="none"/>
          <w:u w:val="single"/>
          <w:lang w:eastAsia="zh-CN"/>
        </w:rPr>
      </w:pPr>
      <w:r>
        <w:rPr>
          <w:rFonts w:hint="eastAsia" w:ascii="仿宋" w:hAnsi="仿宋" w:eastAsia="仿宋" w:cs="宋体"/>
          <w:color w:val="auto"/>
          <w:sz w:val="30"/>
          <w:szCs w:val="30"/>
          <w:highlight w:val="none"/>
          <w:u w:val="single"/>
          <w:lang w:eastAsia="zh-CN"/>
        </w:rPr>
        <w:t>海南卫生健康职业学院秀华校区电力增容改造项目招标代理</w:t>
      </w:r>
    </w:p>
    <w:p w14:paraId="71432786">
      <w:pPr>
        <w:jc w:val="center"/>
        <w:rPr>
          <w:rFonts w:ascii="仿宋" w:hAnsi="仿宋" w:eastAsia="仿宋"/>
          <w:b/>
          <w:color w:val="auto"/>
          <w:sz w:val="30"/>
          <w:szCs w:val="30"/>
          <w:highlight w:val="none"/>
        </w:rPr>
      </w:pPr>
      <w:r>
        <w:rPr>
          <w:rFonts w:hint="eastAsia" w:ascii="仿宋" w:hAnsi="仿宋" w:eastAsia="仿宋"/>
          <w:b/>
          <w:color w:val="auto"/>
          <w:sz w:val="30"/>
          <w:szCs w:val="30"/>
          <w:highlight w:val="none"/>
        </w:rPr>
        <w:t>（项目名称）</w:t>
      </w:r>
    </w:p>
    <w:p w14:paraId="0470FD2F">
      <w:pPr>
        <w:rPr>
          <w:rFonts w:ascii="仿宋" w:hAnsi="仿宋" w:eastAsia="仿宋"/>
          <w:color w:val="auto"/>
          <w:sz w:val="28"/>
          <w:szCs w:val="28"/>
          <w:highlight w:val="none"/>
        </w:rPr>
      </w:pPr>
    </w:p>
    <w:p w14:paraId="5C090D26">
      <w:pPr>
        <w:rPr>
          <w:rFonts w:ascii="仿宋" w:hAnsi="仿宋" w:eastAsia="仿宋"/>
          <w:color w:val="auto"/>
          <w:sz w:val="28"/>
          <w:szCs w:val="28"/>
          <w:highlight w:val="none"/>
        </w:rPr>
      </w:pPr>
    </w:p>
    <w:p w14:paraId="06F3C64C">
      <w:pPr>
        <w:rPr>
          <w:rFonts w:ascii="仿宋" w:hAnsi="仿宋" w:eastAsia="仿宋"/>
          <w:color w:val="auto"/>
          <w:sz w:val="28"/>
          <w:szCs w:val="28"/>
          <w:highlight w:val="none"/>
        </w:rPr>
      </w:pPr>
    </w:p>
    <w:p w14:paraId="1A80D5CE">
      <w:pPr>
        <w:rPr>
          <w:rFonts w:ascii="仿宋" w:hAnsi="仿宋" w:eastAsia="仿宋"/>
          <w:color w:val="auto"/>
          <w:sz w:val="28"/>
          <w:szCs w:val="28"/>
          <w:highlight w:val="none"/>
        </w:rPr>
      </w:pPr>
    </w:p>
    <w:p w14:paraId="48CA698D">
      <w:pPr>
        <w:ind w:left="420" w:leftChars="0" w:firstLine="420" w:firstLineChars="0"/>
        <w:rPr>
          <w:rFonts w:ascii="仿宋" w:hAnsi="仿宋" w:eastAsia="仿宋"/>
          <w:color w:val="auto"/>
          <w:sz w:val="28"/>
          <w:szCs w:val="28"/>
          <w:highlight w:val="none"/>
        </w:rPr>
      </w:pPr>
    </w:p>
    <w:p w14:paraId="6524C00C">
      <w:pPr>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比选文件</w:t>
      </w:r>
    </w:p>
    <w:p w14:paraId="5736B33E">
      <w:pPr>
        <w:rPr>
          <w:rFonts w:ascii="仿宋" w:hAnsi="仿宋" w:eastAsia="仿宋"/>
          <w:color w:val="auto"/>
          <w:sz w:val="28"/>
          <w:szCs w:val="28"/>
          <w:highlight w:val="none"/>
        </w:rPr>
      </w:pPr>
    </w:p>
    <w:p w14:paraId="49B7BECE">
      <w:pPr>
        <w:rPr>
          <w:rFonts w:ascii="仿宋" w:hAnsi="仿宋" w:eastAsia="仿宋"/>
          <w:color w:val="auto"/>
          <w:sz w:val="28"/>
          <w:szCs w:val="28"/>
          <w:highlight w:val="none"/>
        </w:rPr>
      </w:pPr>
    </w:p>
    <w:p w14:paraId="0DD13520">
      <w:pPr>
        <w:rPr>
          <w:rFonts w:ascii="仿宋" w:hAnsi="仿宋" w:eastAsia="仿宋"/>
          <w:color w:val="auto"/>
          <w:sz w:val="28"/>
          <w:szCs w:val="28"/>
          <w:highlight w:val="none"/>
        </w:rPr>
      </w:pPr>
    </w:p>
    <w:p w14:paraId="133B82C1">
      <w:pPr>
        <w:rPr>
          <w:rFonts w:ascii="仿宋" w:hAnsi="仿宋" w:eastAsia="仿宋"/>
          <w:color w:val="auto"/>
          <w:sz w:val="28"/>
          <w:szCs w:val="28"/>
          <w:highlight w:val="none"/>
        </w:rPr>
      </w:pPr>
    </w:p>
    <w:p w14:paraId="4A0DD444">
      <w:pPr>
        <w:rPr>
          <w:rFonts w:ascii="仿宋" w:hAnsi="仿宋" w:eastAsia="仿宋"/>
          <w:color w:val="auto"/>
          <w:sz w:val="28"/>
          <w:szCs w:val="28"/>
          <w:highlight w:val="none"/>
        </w:rPr>
      </w:pPr>
    </w:p>
    <w:p w14:paraId="4DAF83F1">
      <w:pPr>
        <w:rPr>
          <w:rFonts w:ascii="仿宋" w:hAnsi="仿宋" w:eastAsia="仿宋"/>
          <w:color w:val="auto"/>
          <w:sz w:val="28"/>
          <w:szCs w:val="28"/>
          <w:highlight w:val="none"/>
        </w:rPr>
      </w:pPr>
    </w:p>
    <w:p w14:paraId="21A62249">
      <w:pPr>
        <w:rPr>
          <w:rFonts w:ascii="仿宋" w:hAnsi="仿宋" w:eastAsia="仿宋"/>
          <w:color w:val="auto"/>
          <w:sz w:val="28"/>
          <w:szCs w:val="28"/>
          <w:highlight w:val="none"/>
        </w:rPr>
      </w:pPr>
    </w:p>
    <w:p w14:paraId="6AEACE55">
      <w:pPr>
        <w:pStyle w:val="38"/>
        <w:rPr>
          <w:rFonts w:ascii="仿宋" w:hAnsi="仿宋" w:eastAsia="仿宋"/>
          <w:color w:val="auto"/>
          <w:sz w:val="28"/>
          <w:szCs w:val="28"/>
          <w:highlight w:val="none"/>
        </w:rPr>
      </w:pPr>
    </w:p>
    <w:p w14:paraId="71164115">
      <w:pPr>
        <w:pStyle w:val="38"/>
        <w:rPr>
          <w:rFonts w:ascii="仿宋" w:hAnsi="仿宋" w:eastAsia="仿宋"/>
          <w:color w:val="auto"/>
          <w:sz w:val="28"/>
          <w:szCs w:val="28"/>
          <w:highlight w:val="none"/>
        </w:rPr>
      </w:pPr>
    </w:p>
    <w:p w14:paraId="4FD7BB8A">
      <w:pPr>
        <w:jc w:val="center"/>
        <w:rPr>
          <w:rFonts w:ascii="仿宋" w:hAnsi="仿宋" w:eastAsia="仿宋"/>
          <w:color w:val="auto"/>
          <w:sz w:val="28"/>
          <w:szCs w:val="28"/>
          <w:highlight w:val="none"/>
        </w:rPr>
      </w:pPr>
    </w:p>
    <w:p w14:paraId="348A8927">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比 选 人：海南建设工程股份有限公司</w:t>
      </w:r>
    </w:p>
    <w:p w14:paraId="37F669E5">
      <w:pPr>
        <w:jc w:val="center"/>
        <w:rPr>
          <w:rStyle w:val="26"/>
          <w:rFonts w:ascii="仿宋" w:hAnsi="仿宋" w:eastAsia="仿宋"/>
          <w:b/>
          <w:color w:val="auto"/>
          <w:sz w:val="36"/>
          <w:szCs w:val="36"/>
          <w:highlight w:val="none"/>
          <w:shd w:val="clear" w:color="auto" w:fill="FFFFFF"/>
        </w:rPr>
        <w:sectPr>
          <w:footerReference r:id="rId6" w:type="first"/>
          <w:footerReference r:id="rId4" w:type="default"/>
          <w:headerReference r:id="rId3" w:type="even"/>
          <w:footerReference r:id="rId5" w:type="even"/>
          <w:pgSz w:w="11906" w:h="16838"/>
          <w:pgMar w:top="1418" w:right="1416" w:bottom="1418" w:left="1418" w:header="851" w:footer="992" w:gutter="0"/>
          <w:pgNumType w:fmt="decimal" w:start="0"/>
          <w:cols w:space="720" w:num="1"/>
          <w:docGrid w:type="lines" w:linePitch="312" w:charSpace="0"/>
        </w:sect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六</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七</w:t>
      </w:r>
      <w:r>
        <w:rPr>
          <w:rFonts w:hint="eastAsia" w:ascii="仿宋" w:hAnsi="仿宋" w:eastAsia="仿宋"/>
          <w:color w:val="auto"/>
          <w:sz w:val="28"/>
          <w:szCs w:val="28"/>
          <w:highlight w:val="none"/>
        </w:rPr>
        <w:t>月</w:t>
      </w:r>
    </w:p>
    <w:p w14:paraId="44432555">
      <w:pPr>
        <w:pStyle w:val="16"/>
        <w:tabs>
          <w:tab w:val="right" w:leader="dot" w:pos="9062"/>
        </w:tabs>
        <w:jc w:val="center"/>
        <w:rPr>
          <w:rStyle w:val="26"/>
          <w:rFonts w:ascii="仿宋" w:hAnsi="仿宋" w:eastAsia="仿宋"/>
          <w:b/>
          <w:color w:val="auto"/>
          <w:sz w:val="36"/>
          <w:szCs w:val="36"/>
          <w:highlight w:val="none"/>
          <w:shd w:val="clear" w:color="auto" w:fill="FFFFFF"/>
        </w:rPr>
      </w:pPr>
      <w:r>
        <w:rPr>
          <w:rStyle w:val="26"/>
          <w:rFonts w:hint="eastAsia" w:ascii="仿宋" w:hAnsi="仿宋" w:eastAsia="仿宋"/>
          <w:b/>
          <w:color w:val="auto"/>
          <w:sz w:val="36"/>
          <w:szCs w:val="36"/>
          <w:highlight w:val="none"/>
          <w:shd w:val="clear" w:color="auto" w:fill="FFFFFF"/>
        </w:rPr>
        <w:t>目  录</w:t>
      </w:r>
    </w:p>
    <w:p w14:paraId="3E36FEFB">
      <w:pPr>
        <w:pStyle w:val="16"/>
        <w:tabs>
          <w:tab w:val="right" w:leader="dot" w:pos="9072"/>
        </w:tabs>
        <w:rPr>
          <w:b w:val="0"/>
          <w:bCs w:val="0"/>
          <w:color w:val="auto"/>
          <w:sz w:val="28"/>
          <w:szCs w:val="28"/>
          <w:highlight w:val="none"/>
        </w:rPr>
      </w:pPr>
      <w:r>
        <w:rPr>
          <w:rStyle w:val="26"/>
          <w:rFonts w:ascii="仿宋" w:hAnsi="仿宋" w:eastAsia="仿宋"/>
          <w:b w:val="0"/>
          <w:bCs w:val="0"/>
          <w:color w:val="auto"/>
          <w:sz w:val="28"/>
          <w:szCs w:val="28"/>
          <w:highlight w:val="none"/>
          <w:shd w:val="clear" w:color="auto" w:fill="FFFFFF"/>
        </w:rPr>
        <w:fldChar w:fldCharType="begin"/>
      </w:r>
      <w:r>
        <w:rPr>
          <w:rStyle w:val="26"/>
          <w:rFonts w:ascii="仿宋" w:hAnsi="仿宋" w:eastAsia="仿宋"/>
          <w:b w:val="0"/>
          <w:bCs w:val="0"/>
          <w:color w:val="auto"/>
          <w:sz w:val="28"/>
          <w:szCs w:val="28"/>
          <w:highlight w:val="none"/>
          <w:shd w:val="clear" w:color="auto" w:fill="FFFFFF"/>
        </w:rPr>
        <w:instrText xml:space="preserve"> TOC \o "1-3" \h \z \u </w:instrText>
      </w:r>
      <w:r>
        <w:rPr>
          <w:rStyle w:val="26"/>
          <w:rFonts w:ascii="仿宋" w:hAnsi="仿宋" w:eastAsia="仿宋"/>
          <w:b w:val="0"/>
          <w:bCs w:val="0"/>
          <w:color w:val="auto"/>
          <w:sz w:val="28"/>
          <w:szCs w:val="28"/>
          <w:highlight w:val="none"/>
          <w:shd w:val="clear" w:color="auto" w:fill="FFFFFF"/>
        </w:rPr>
        <w:fldChar w:fldCharType="separate"/>
      </w: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_Toc14715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第一章 招标代理机构比选公告</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_Toc14715 \h </w:instrText>
      </w:r>
      <w:r>
        <w:rPr>
          <w:b w:val="0"/>
          <w:bCs w:val="0"/>
          <w:color w:val="auto"/>
          <w:sz w:val="28"/>
          <w:szCs w:val="28"/>
          <w:highlight w:val="none"/>
        </w:rPr>
        <w:fldChar w:fldCharType="separate"/>
      </w:r>
      <w:r>
        <w:rPr>
          <w:b w:val="0"/>
          <w:bCs w:val="0"/>
          <w:color w:val="auto"/>
          <w:sz w:val="28"/>
          <w:szCs w:val="28"/>
          <w:highlight w:val="none"/>
        </w:rPr>
        <w:t>1</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6AE2865F">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_Toc12132 </w:instrText>
      </w:r>
      <w:r>
        <w:rPr>
          <w:rFonts w:ascii="仿宋" w:hAnsi="仿宋" w:eastAsia="仿宋"/>
          <w:b w:val="0"/>
          <w:bCs w:val="0"/>
          <w:color w:val="auto"/>
          <w:sz w:val="28"/>
          <w:szCs w:val="28"/>
          <w:highlight w:val="none"/>
          <w:shd w:val="clear" w:color="auto" w:fill="FFFFFF"/>
        </w:rPr>
        <w:fldChar w:fldCharType="separate"/>
      </w:r>
      <w:r>
        <w:rPr>
          <w:rFonts w:hint="eastAsia"/>
          <w:b w:val="0"/>
          <w:bCs w:val="0"/>
          <w:color w:val="auto"/>
          <w:sz w:val="28"/>
          <w:szCs w:val="28"/>
          <w:highlight w:val="none"/>
          <w:shd w:val="clear" w:color="auto" w:fill="FFFFFF"/>
        </w:rPr>
        <w:t>第二章  参选单位须知前附表</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_Toc12132 \h </w:instrText>
      </w:r>
      <w:r>
        <w:rPr>
          <w:b w:val="0"/>
          <w:bCs w:val="0"/>
          <w:color w:val="auto"/>
          <w:sz w:val="28"/>
          <w:szCs w:val="28"/>
          <w:highlight w:val="none"/>
        </w:rPr>
        <w:fldChar w:fldCharType="separate"/>
      </w:r>
      <w:r>
        <w:rPr>
          <w:b w:val="0"/>
          <w:bCs w:val="0"/>
          <w:color w:val="auto"/>
          <w:sz w:val="28"/>
          <w:szCs w:val="28"/>
          <w:highlight w:val="none"/>
        </w:rPr>
        <w:t>3</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65B04024">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_Toc17078 </w:instrText>
      </w:r>
      <w:r>
        <w:rPr>
          <w:rFonts w:ascii="仿宋" w:hAnsi="仿宋" w:eastAsia="仿宋"/>
          <w:b w:val="0"/>
          <w:bCs w:val="0"/>
          <w:color w:val="auto"/>
          <w:sz w:val="28"/>
          <w:szCs w:val="28"/>
          <w:highlight w:val="none"/>
          <w:shd w:val="clear" w:color="auto" w:fill="FFFFFF"/>
        </w:rPr>
        <w:fldChar w:fldCharType="separate"/>
      </w:r>
      <w:r>
        <w:rPr>
          <w:rFonts w:ascii="宋体" w:hAnsi="宋体"/>
          <w:b w:val="0"/>
          <w:bCs w:val="0"/>
          <w:color w:val="auto"/>
          <w:sz w:val="28"/>
          <w:szCs w:val="28"/>
          <w:highlight w:val="none"/>
          <w:shd w:val="clear" w:color="auto" w:fill="FFFFFF"/>
        </w:rPr>
        <w:t>第</w:t>
      </w:r>
      <w:r>
        <w:rPr>
          <w:rFonts w:hint="eastAsia" w:ascii="宋体" w:hAnsi="宋体"/>
          <w:b w:val="0"/>
          <w:bCs w:val="0"/>
          <w:color w:val="auto"/>
          <w:sz w:val="28"/>
          <w:szCs w:val="28"/>
          <w:highlight w:val="none"/>
          <w:shd w:val="clear" w:color="auto" w:fill="FFFFFF"/>
        </w:rPr>
        <w:t>三</w:t>
      </w:r>
      <w:r>
        <w:rPr>
          <w:rFonts w:ascii="宋体" w:hAnsi="宋体"/>
          <w:b w:val="0"/>
          <w:bCs w:val="0"/>
          <w:color w:val="auto"/>
          <w:sz w:val="28"/>
          <w:szCs w:val="28"/>
          <w:highlight w:val="none"/>
          <w:shd w:val="clear" w:color="auto" w:fill="FFFFFF"/>
        </w:rPr>
        <w:t>章</w:t>
      </w:r>
      <w:r>
        <w:rPr>
          <w:rFonts w:ascii="Calibri Light" w:hAnsi="Calibri Light"/>
          <w:b w:val="0"/>
          <w:bCs w:val="0"/>
          <w:color w:val="auto"/>
          <w:sz w:val="28"/>
          <w:szCs w:val="28"/>
          <w:highlight w:val="none"/>
          <w:shd w:val="clear" w:color="auto" w:fill="FFFFFF"/>
        </w:rPr>
        <w:t xml:space="preserve">  </w:t>
      </w:r>
      <w:r>
        <w:rPr>
          <w:rFonts w:hint="eastAsia" w:ascii="宋体" w:hAnsi="宋体"/>
          <w:b w:val="0"/>
          <w:bCs w:val="0"/>
          <w:color w:val="auto"/>
          <w:sz w:val="28"/>
          <w:szCs w:val="28"/>
          <w:highlight w:val="none"/>
          <w:shd w:val="clear" w:color="auto" w:fill="FFFFFF"/>
        </w:rPr>
        <w:t>参选单位须知</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_Toc17078 \h </w:instrText>
      </w:r>
      <w:r>
        <w:rPr>
          <w:b w:val="0"/>
          <w:bCs w:val="0"/>
          <w:color w:val="auto"/>
          <w:sz w:val="28"/>
          <w:szCs w:val="28"/>
          <w:highlight w:val="none"/>
        </w:rPr>
        <w:fldChar w:fldCharType="separate"/>
      </w:r>
      <w:r>
        <w:rPr>
          <w:b w:val="0"/>
          <w:bCs w:val="0"/>
          <w:color w:val="auto"/>
          <w:sz w:val="28"/>
          <w:szCs w:val="28"/>
          <w:highlight w:val="none"/>
        </w:rPr>
        <w:t>5</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604E5472">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_Toc32328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第四章  比选办法</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_Toc32328 \h </w:instrText>
      </w:r>
      <w:r>
        <w:rPr>
          <w:b w:val="0"/>
          <w:bCs w:val="0"/>
          <w:color w:val="auto"/>
          <w:sz w:val="28"/>
          <w:szCs w:val="28"/>
          <w:highlight w:val="none"/>
        </w:rPr>
        <w:fldChar w:fldCharType="separate"/>
      </w:r>
      <w:r>
        <w:rPr>
          <w:b w:val="0"/>
          <w:bCs w:val="0"/>
          <w:color w:val="auto"/>
          <w:sz w:val="28"/>
          <w:szCs w:val="28"/>
          <w:highlight w:val="none"/>
        </w:rPr>
        <w:t>8</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4BE4E788">
      <w:pPr>
        <w:pStyle w:val="16"/>
        <w:tabs>
          <w:tab w:val="right" w:leader="dot" w:pos="9072"/>
        </w:tabs>
        <w:rPr>
          <w:b w:val="0"/>
          <w:bCs w:val="0"/>
          <w:color w:val="auto"/>
          <w:sz w:val="28"/>
          <w:szCs w:val="28"/>
          <w:highlight w:val="none"/>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_Toc11499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第五章  招标代理合同</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_Toc11499 \h </w:instrText>
      </w:r>
      <w:r>
        <w:rPr>
          <w:b w:val="0"/>
          <w:bCs w:val="0"/>
          <w:color w:val="auto"/>
          <w:sz w:val="28"/>
          <w:szCs w:val="28"/>
          <w:highlight w:val="none"/>
        </w:rPr>
        <w:fldChar w:fldCharType="separate"/>
      </w:r>
      <w:r>
        <w:rPr>
          <w:b w:val="0"/>
          <w:bCs w:val="0"/>
          <w:color w:val="auto"/>
          <w:sz w:val="28"/>
          <w:szCs w:val="28"/>
          <w:highlight w:val="none"/>
        </w:rPr>
        <w:t>11</w:t>
      </w:r>
      <w:r>
        <w:rPr>
          <w:b w:val="0"/>
          <w:bCs w:val="0"/>
          <w:color w:val="auto"/>
          <w:sz w:val="28"/>
          <w:szCs w:val="28"/>
          <w:highlight w:val="none"/>
        </w:rPr>
        <w:fldChar w:fldCharType="end"/>
      </w:r>
      <w:r>
        <w:rPr>
          <w:rFonts w:ascii="仿宋" w:hAnsi="仿宋" w:eastAsia="仿宋"/>
          <w:b w:val="0"/>
          <w:bCs w:val="0"/>
          <w:color w:val="auto"/>
          <w:sz w:val="28"/>
          <w:szCs w:val="28"/>
          <w:highlight w:val="none"/>
          <w:shd w:val="clear" w:color="auto" w:fill="FFFFFF"/>
        </w:rPr>
        <w:fldChar w:fldCharType="end"/>
      </w:r>
    </w:p>
    <w:p w14:paraId="2BD2C5ED">
      <w:pPr>
        <w:pStyle w:val="16"/>
        <w:tabs>
          <w:tab w:val="right" w:leader="dot" w:pos="9072"/>
        </w:tabs>
        <w:rPr>
          <w:rFonts w:hint="eastAsia" w:eastAsia="仿宋"/>
          <w:b w:val="0"/>
          <w:bCs w:val="0"/>
          <w:color w:val="auto"/>
          <w:highlight w:val="none"/>
          <w:lang w:val="en-US" w:eastAsia="zh-CN"/>
        </w:rPr>
      </w:pPr>
      <w:r>
        <w:rPr>
          <w:rFonts w:ascii="仿宋" w:hAnsi="仿宋" w:eastAsia="仿宋"/>
          <w:b w:val="0"/>
          <w:bCs w:val="0"/>
          <w:color w:val="auto"/>
          <w:sz w:val="28"/>
          <w:szCs w:val="28"/>
          <w:highlight w:val="none"/>
          <w:shd w:val="clear" w:color="auto" w:fill="FFFFFF"/>
        </w:rPr>
        <w:fldChar w:fldCharType="begin"/>
      </w:r>
      <w:r>
        <w:rPr>
          <w:rFonts w:ascii="仿宋" w:hAnsi="仿宋" w:eastAsia="仿宋"/>
          <w:b w:val="0"/>
          <w:bCs w:val="0"/>
          <w:color w:val="auto"/>
          <w:sz w:val="28"/>
          <w:szCs w:val="28"/>
          <w:highlight w:val="none"/>
          <w:shd w:val="clear" w:color="auto" w:fill="FFFFFF"/>
        </w:rPr>
        <w:instrText xml:space="preserve"> HYPERLINK \l _Toc30505 </w:instrText>
      </w:r>
      <w:r>
        <w:rPr>
          <w:rFonts w:ascii="仿宋" w:hAnsi="仿宋" w:eastAsia="仿宋"/>
          <w:b w:val="0"/>
          <w:bCs w:val="0"/>
          <w:color w:val="auto"/>
          <w:sz w:val="28"/>
          <w:szCs w:val="28"/>
          <w:highlight w:val="none"/>
          <w:shd w:val="clear" w:color="auto" w:fill="FFFFFF"/>
        </w:rPr>
        <w:fldChar w:fldCharType="separate"/>
      </w:r>
      <w:r>
        <w:rPr>
          <w:b w:val="0"/>
          <w:bCs w:val="0"/>
          <w:color w:val="auto"/>
          <w:sz w:val="28"/>
          <w:szCs w:val="28"/>
          <w:highlight w:val="none"/>
          <w:shd w:val="clear" w:color="auto" w:fill="FFFFFF"/>
        </w:rPr>
        <w:t>第</w:t>
      </w:r>
      <w:r>
        <w:rPr>
          <w:rFonts w:hint="eastAsia"/>
          <w:b w:val="0"/>
          <w:bCs w:val="0"/>
          <w:color w:val="auto"/>
          <w:sz w:val="28"/>
          <w:szCs w:val="28"/>
          <w:highlight w:val="none"/>
          <w:shd w:val="clear" w:color="auto" w:fill="FFFFFF"/>
        </w:rPr>
        <w:t>六</w:t>
      </w:r>
      <w:r>
        <w:rPr>
          <w:b w:val="0"/>
          <w:bCs w:val="0"/>
          <w:color w:val="auto"/>
          <w:sz w:val="28"/>
          <w:szCs w:val="28"/>
          <w:highlight w:val="none"/>
          <w:shd w:val="clear" w:color="auto" w:fill="FFFFFF"/>
        </w:rPr>
        <w:t>章  比选文件格式</w:t>
      </w:r>
      <w:r>
        <w:rPr>
          <w:b w:val="0"/>
          <w:bCs w:val="0"/>
          <w:color w:val="auto"/>
          <w:sz w:val="28"/>
          <w:szCs w:val="28"/>
          <w:highlight w:val="none"/>
        </w:rPr>
        <w:tab/>
      </w:r>
      <w:r>
        <w:rPr>
          <w:rFonts w:hint="eastAsia"/>
          <w:b w:val="0"/>
          <w:bCs w:val="0"/>
          <w:color w:val="auto"/>
          <w:sz w:val="28"/>
          <w:szCs w:val="28"/>
          <w:highlight w:val="none"/>
          <w:lang w:val="en-US" w:eastAsia="zh-CN"/>
        </w:rPr>
        <w:t>3</w:t>
      </w:r>
      <w:r>
        <w:rPr>
          <w:rFonts w:ascii="仿宋" w:hAnsi="仿宋" w:eastAsia="仿宋"/>
          <w:b w:val="0"/>
          <w:bCs w:val="0"/>
          <w:color w:val="auto"/>
          <w:sz w:val="28"/>
          <w:szCs w:val="28"/>
          <w:highlight w:val="none"/>
          <w:shd w:val="clear" w:color="auto" w:fill="FFFFFF"/>
        </w:rPr>
        <w:fldChar w:fldCharType="end"/>
      </w:r>
      <w:r>
        <w:rPr>
          <w:rFonts w:hint="eastAsia" w:eastAsia="宋体" w:cs="Times New Roman"/>
          <w:b w:val="0"/>
          <w:bCs w:val="0"/>
          <w:color w:val="auto"/>
          <w:sz w:val="28"/>
          <w:szCs w:val="28"/>
          <w:highlight w:val="none"/>
          <w:lang w:val="en-US" w:eastAsia="zh-CN"/>
        </w:rPr>
        <w:t>6</w:t>
      </w:r>
    </w:p>
    <w:p w14:paraId="73781ED4">
      <w:pPr>
        <w:pStyle w:val="20"/>
        <w:rPr>
          <w:rStyle w:val="26"/>
          <w:b/>
          <w:color w:val="auto"/>
          <w:szCs w:val="36"/>
          <w:highlight w:val="none"/>
          <w:shd w:val="clear" w:color="auto" w:fill="FFFFFF"/>
        </w:rPr>
      </w:pPr>
      <w:r>
        <w:rPr>
          <w:rFonts w:ascii="仿宋" w:hAnsi="仿宋" w:eastAsia="仿宋"/>
          <w:b w:val="0"/>
          <w:bCs w:val="0"/>
          <w:color w:val="auto"/>
          <w:szCs w:val="28"/>
          <w:highlight w:val="none"/>
          <w:shd w:val="clear" w:color="auto" w:fill="FFFFFF"/>
        </w:rPr>
        <w:fldChar w:fldCharType="end"/>
      </w:r>
    </w:p>
    <w:p w14:paraId="6BB12B3F">
      <w:pPr>
        <w:pStyle w:val="20"/>
        <w:rPr>
          <w:rStyle w:val="26"/>
          <w:b/>
          <w:color w:val="auto"/>
          <w:szCs w:val="36"/>
          <w:highlight w:val="none"/>
          <w:shd w:val="clear" w:color="auto" w:fill="FFFFFF"/>
        </w:rPr>
        <w:sectPr>
          <w:footerReference r:id="rId8" w:type="first"/>
          <w:footerReference r:id="rId7" w:type="default"/>
          <w:pgSz w:w="11906" w:h="16838"/>
          <w:pgMar w:top="1418" w:right="1416" w:bottom="1418" w:left="1418" w:header="851" w:footer="992" w:gutter="0"/>
          <w:pgNumType w:fmt="decimal" w:start="0"/>
          <w:cols w:space="720" w:num="1"/>
          <w:titlePg/>
          <w:docGrid w:type="lines" w:linePitch="312" w:charSpace="0"/>
        </w:sectPr>
      </w:pPr>
    </w:p>
    <w:p w14:paraId="66B7830E">
      <w:pPr>
        <w:pStyle w:val="20"/>
        <w:keepNext w:val="0"/>
        <w:keepLines w:val="0"/>
        <w:pageBreakBefore w:val="0"/>
        <w:kinsoku/>
        <w:wordWrap/>
        <w:overflowPunct/>
        <w:topLinePunct w:val="0"/>
        <w:autoSpaceDE/>
        <w:autoSpaceDN/>
        <w:bidi w:val="0"/>
        <w:adjustRightInd/>
        <w:snapToGrid/>
        <w:spacing w:line="360" w:lineRule="auto"/>
        <w:textAlignment w:val="auto"/>
        <w:rPr>
          <w:color w:val="auto"/>
          <w:szCs w:val="27"/>
          <w:highlight w:val="none"/>
        </w:rPr>
      </w:pPr>
      <w:bookmarkStart w:id="0" w:name="_Toc14715"/>
      <w:r>
        <w:rPr>
          <w:rStyle w:val="26"/>
          <w:b/>
          <w:color w:val="auto"/>
          <w:szCs w:val="36"/>
          <w:highlight w:val="none"/>
          <w:shd w:val="clear" w:color="auto" w:fill="FFFFFF"/>
        </w:rPr>
        <w:t>第一章 招标代理机构比选公告</w:t>
      </w:r>
      <w:bookmarkEnd w:id="0"/>
    </w:p>
    <w:p w14:paraId="6C408D47">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color w:val="auto"/>
          <w:sz w:val="24"/>
          <w:szCs w:val="24"/>
          <w:highlight w:val="none"/>
          <w:shd w:val="clear" w:color="auto" w:fill="FFFFFF"/>
        </w:rPr>
      </w:pPr>
      <w:r>
        <w:rPr>
          <w:rFonts w:hint="eastAsia" w:ascii="Microsoft YaHei UI" w:hAnsi="Microsoft YaHei UI" w:eastAsia="Microsoft YaHei UI" w:cs="Microsoft YaHei UI"/>
          <w:color w:val="auto"/>
          <w:sz w:val="24"/>
          <w:highlight w:val="none"/>
          <w:shd w:val="clear" w:color="auto" w:fill="FFFFFF"/>
        </w:rPr>
        <w:t> </w:t>
      </w:r>
      <w:r>
        <w:rPr>
          <w:rFonts w:hint="eastAsia" w:ascii="仿宋" w:hAnsi="仿宋" w:eastAsia="仿宋" w:cs="仿宋"/>
          <w:color w:val="auto"/>
          <w:sz w:val="24"/>
          <w:szCs w:val="24"/>
          <w:highlight w:val="none"/>
          <w:u w:val="single"/>
          <w:shd w:val="clear" w:color="auto" w:fill="FFFFFF"/>
        </w:rPr>
        <w:t>各潜在比选人</w:t>
      </w:r>
      <w:r>
        <w:rPr>
          <w:rFonts w:hint="eastAsia" w:ascii="仿宋" w:hAnsi="仿宋" w:eastAsia="仿宋" w:cs="仿宋"/>
          <w:color w:val="auto"/>
          <w:sz w:val="24"/>
          <w:szCs w:val="24"/>
          <w:highlight w:val="none"/>
          <w:shd w:val="clear" w:color="auto" w:fill="FFFFFF"/>
        </w:rPr>
        <w:t>：</w:t>
      </w:r>
    </w:p>
    <w:p w14:paraId="166BC0C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为更好地做好</w:t>
      </w:r>
      <w:r>
        <w:rPr>
          <w:rFonts w:hint="eastAsia" w:ascii="仿宋" w:hAnsi="仿宋" w:eastAsia="仿宋" w:cs="仿宋"/>
          <w:color w:val="auto"/>
          <w:sz w:val="24"/>
          <w:szCs w:val="24"/>
          <w:highlight w:val="none"/>
          <w:u w:val="single"/>
          <w:shd w:val="clear" w:color="auto" w:fill="FFFFFF"/>
        </w:rPr>
        <w:t>海南卫生健康职业学院秀华校区电力增容改造项目</w:t>
      </w:r>
      <w:r>
        <w:rPr>
          <w:rFonts w:hint="eastAsia" w:ascii="仿宋" w:hAnsi="仿宋" w:eastAsia="仿宋" w:cs="仿宋"/>
          <w:color w:val="auto"/>
          <w:sz w:val="24"/>
          <w:szCs w:val="24"/>
          <w:highlight w:val="none"/>
          <w:shd w:val="clear" w:color="auto" w:fill="FFFFFF"/>
        </w:rPr>
        <w:t>的招标代理工作，进一步提高招标质量，规范招标代理机构从业行为，现决定采用比选的方式选定招标代理机构，具体事宜公告如下：</w:t>
      </w:r>
    </w:p>
    <w:p w14:paraId="69343227">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1、招标代理项目概况与范围</w:t>
      </w:r>
    </w:p>
    <w:p w14:paraId="674744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u w:val="none"/>
          <w:shd w:val="clear" w:color="auto" w:fill="FFFFFF"/>
          <w:lang w:eastAsia="zh-CN"/>
        </w:rPr>
      </w:pPr>
      <w:r>
        <w:rPr>
          <w:rFonts w:hint="eastAsia" w:ascii="仿宋" w:hAnsi="仿宋" w:eastAsia="仿宋" w:cs="仿宋"/>
          <w:color w:val="auto"/>
          <w:sz w:val="24"/>
          <w:szCs w:val="24"/>
          <w:highlight w:val="none"/>
          <w:shd w:val="clear" w:color="auto" w:fill="FFFFFF"/>
        </w:rPr>
        <w:t>1.1项目名称：海南卫生健康职业学院秀华校区电力增容改造项目</w:t>
      </w:r>
      <w:r>
        <w:rPr>
          <w:rFonts w:hint="eastAsia" w:ascii="仿宋" w:hAnsi="仿宋" w:eastAsia="仿宋" w:cs="仿宋"/>
          <w:color w:val="auto"/>
          <w:sz w:val="24"/>
          <w:szCs w:val="24"/>
          <w:highlight w:val="none"/>
          <w:u w:val="none"/>
          <w:shd w:val="clear" w:color="auto" w:fill="FFFFFF"/>
          <w:lang w:eastAsia="zh-CN"/>
        </w:rPr>
        <w:t>招标代理</w:t>
      </w:r>
    </w:p>
    <w:p w14:paraId="3D5BD4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Style w:val="26"/>
          <w:rFonts w:hint="eastAsia" w:ascii="仿宋" w:hAnsi="仿宋" w:eastAsia="仿宋" w:cs="仿宋"/>
          <w:b w:val="0"/>
          <w:bCs w:val="0"/>
          <w:color w:val="auto"/>
          <w:sz w:val="24"/>
          <w:szCs w:val="24"/>
          <w:highlight w:val="none"/>
          <w:shd w:val="clear" w:color="auto" w:fill="FFFFFF"/>
          <w:lang w:val="en-US" w:eastAsia="zh-CN"/>
        </w:rPr>
      </w:pPr>
      <w:r>
        <w:rPr>
          <w:rStyle w:val="26"/>
          <w:rFonts w:hint="eastAsia" w:ascii="仿宋" w:hAnsi="仿宋" w:eastAsia="仿宋" w:cs="仿宋"/>
          <w:b w:val="0"/>
          <w:bCs w:val="0"/>
          <w:color w:val="auto"/>
          <w:sz w:val="24"/>
          <w:szCs w:val="24"/>
          <w:highlight w:val="none"/>
          <w:shd w:val="clear" w:color="auto" w:fill="FFFFFF"/>
        </w:rPr>
        <w:t>1.2项目规模</w:t>
      </w:r>
      <w:r>
        <w:rPr>
          <w:rStyle w:val="26"/>
          <w:rFonts w:hint="eastAsia" w:ascii="仿宋" w:hAnsi="仿宋" w:eastAsia="仿宋" w:cs="仿宋"/>
          <w:b w:val="0"/>
          <w:bCs w:val="0"/>
          <w:color w:val="auto"/>
          <w:sz w:val="24"/>
          <w:szCs w:val="24"/>
          <w:highlight w:val="none"/>
          <w:shd w:val="clear" w:color="auto" w:fill="FFFFFF"/>
          <w:lang w:val="en-US" w:eastAsia="zh-CN"/>
        </w:rPr>
        <w:t xml:space="preserve">：新建1个1250kVA箱变，并建设从10kV丘秀线#1-3环网柜至新建箱变高压进线柜10kV电缆，新建连接 户外Z1至Z7配电箱的进出线低压电缆，更换Z8配电箱。具体内容包含:(1)10kV部分。10kV电缆采用埋地敷设，线路亘长190m，电缆长220m，新建一层两列转角井1座;新建SCB14-1250kVA预装式箱变1台，配套电缆保护管、终端接头、箱变围栏、接地等附属设施和配件。(2)0.4kV部分。新建低压电缆线路亘长1661米(沿原有电缆沟敷设1336m，新建穿管直埋敷设325m)，电缆总长1781m，新建1层2列转角井1座，新建1层2列直线井2座，配套端头、接头、端子、电缆保护管、标志牌等设施，并破复水泥路面150m。(3)新建电箱续接至原有电箱部分电缆。新建低压电缆线路总长272m，基本沿原有电缆沟敷设，配套端头、端子、接头等设施，新建11台落地式配电箱(配套基础、接地网、围栏)，新建10m电缆沟(宽0.8m*深0.6m含盖板)。    </w:t>
      </w:r>
    </w:p>
    <w:p w14:paraId="4075FAA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u w:val="single"/>
          <w:shd w:val="clear" w:color="auto" w:fill="FFFFFF"/>
          <w:lang w:val="en-US" w:eastAsia="zh-CN"/>
        </w:rPr>
      </w:pPr>
      <w:r>
        <w:rPr>
          <w:rFonts w:hint="eastAsia" w:ascii="仿宋" w:hAnsi="仿宋" w:eastAsia="仿宋" w:cs="仿宋"/>
          <w:color w:val="auto"/>
          <w:sz w:val="24"/>
          <w:szCs w:val="24"/>
          <w:highlight w:val="none"/>
          <w:u w:val="none"/>
          <w:shd w:val="clear" w:color="auto" w:fill="FFFFFF"/>
          <w:lang w:val="en-US" w:eastAsia="zh-CN"/>
        </w:rPr>
        <w:t>1.3招标范围：</w:t>
      </w:r>
      <w:r>
        <w:rPr>
          <w:rFonts w:hint="eastAsia" w:ascii="仿宋" w:hAnsi="仿宋" w:eastAsia="仿宋" w:cs="仿宋"/>
          <w:color w:val="auto"/>
          <w:sz w:val="24"/>
          <w:szCs w:val="24"/>
          <w:highlight w:val="none"/>
          <w:u w:val="single"/>
          <w:shd w:val="clear" w:color="auto" w:fill="FFFFFF"/>
          <w:lang w:val="en-US" w:eastAsia="zh-CN"/>
        </w:rPr>
        <w:t>建设项目的施工及其它服务等全部招标代理工作，具体以委托人实际需求发起为准。</w:t>
      </w:r>
    </w:p>
    <w:p w14:paraId="67BB06E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u w:val="none"/>
          <w:shd w:val="clear" w:color="auto" w:fill="FFFFFF"/>
          <w:lang w:val="en-US" w:eastAsia="zh-CN"/>
        </w:rPr>
      </w:pPr>
      <w:r>
        <w:rPr>
          <w:rFonts w:hint="eastAsia" w:ascii="仿宋" w:hAnsi="仿宋" w:eastAsia="仿宋" w:cs="仿宋"/>
          <w:color w:val="auto"/>
          <w:sz w:val="24"/>
          <w:szCs w:val="24"/>
          <w:highlight w:val="none"/>
          <w:u w:val="none"/>
          <w:shd w:val="clear" w:color="auto" w:fill="FFFFFF"/>
          <w:lang w:val="en-US" w:eastAsia="zh-CN"/>
        </w:rPr>
        <w:t>1.4服务周期：</w:t>
      </w:r>
      <w:r>
        <w:rPr>
          <w:rFonts w:hint="eastAsia" w:ascii="仿宋" w:hAnsi="仿宋" w:eastAsia="仿宋" w:cs="仿宋"/>
          <w:color w:val="auto"/>
          <w:sz w:val="24"/>
          <w:szCs w:val="24"/>
          <w:highlight w:val="none"/>
          <w:u w:val="single"/>
          <w:shd w:val="clear" w:color="auto" w:fill="FFFFFF"/>
          <w:lang w:val="en-US" w:eastAsia="zh-CN"/>
        </w:rPr>
        <w:t>签订合同之日起至项目招标服务结束且完成所有招标资料备案为止。</w:t>
      </w:r>
    </w:p>
    <w:p w14:paraId="2CA0079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2、招标代理机构资格要求</w:t>
      </w:r>
    </w:p>
    <w:p w14:paraId="7D5587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2.1本次比选要求比选申请人须具独立法人资格（需提供营业执照、税务登记证、组织机构代码证或按照国家“三证合一、一照一码”登记制度申请核发的新版合法的营业执照复印件加盖公章）。</w:t>
      </w:r>
    </w:p>
    <w:p w14:paraId="2333E5B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2.2具有履行合同所必须的专业技术能力（提供承诺函加盖公章）。</w:t>
      </w:r>
    </w:p>
    <w:p w14:paraId="66DD79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2.3参选人在</w:t>
      </w:r>
      <w:r>
        <w:rPr>
          <w:rFonts w:hint="eastAsia" w:ascii="仿宋" w:hAnsi="仿宋" w:eastAsia="仿宋" w:cs="仿宋"/>
          <w:color w:val="auto"/>
          <w:sz w:val="24"/>
          <w:szCs w:val="24"/>
          <w:highlight w:val="none"/>
          <w:shd w:val="clear" w:color="auto" w:fill="FFFFFF"/>
          <w:lang w:val="en-US" w:eastAsia="zh-CN"/>
        </w:rPr>
        <w:t>中国执行信息公开网（https://zxgk.court.gov.cn/）</w:t>
      </w:r>
      <w:r>
        <w:rPr>
          <w:rFonts w:hint="eastAsia" w:ascii="仿宋" w:hAnsi="仿宋" w:eastAsia="仿宋" w:cs="仿宋"/>
          <w:color w:val="auto"/>
          <w:sz w:val="24"/>
          <w:szCs w:val="24"/>
          <w:highlight w:val="none"/>
          <w:shd w:val="clear" w:color="auto" w:fill="FFFFFF"/>
        </w:rPr>
        <w:t>未被列入失信被执行人</w:t>
      </w:r>
      <w:r>
        <w:rPr>
          <w:rFonts w:hint="eastAsia" w:ascii="仿宋" w:hAnsi="仿宋" w:eastAsia="仿宋" w:cs="仿宋"/>
          <w:color w:val="auto"/>
          <w:sz w:val="24"/>
          <w:szCs w:val="24"/>
          <w:highlight w:val="none"/>
          <w:shd w:val="clear" w:color="auto" w:fill="FFFFFF"/>
          <w:lang w:eastAsia="zh-CN"/>
        </w:rPr>
        <w:t>，</w:t>
      </w:r>
      <w:r>
        <w:rPr>
          <w:rFonts w:hint="eastAsia" w:ascii="仿宋" w:hAnsi="仿宋" w:eastAsia="仿宋" w:cs="仿宋"/>
          <w:color w:val="auto"/>
          <w:sz w:val="24"/>
          <w:szCs w:val="24"/>
          <w:highlight w:val="none"/>
          <w:shd w:val="clear" w:color="auto" w:fill="FFFFFF"/>
          <w:lang w:val="en-US" w:eastAsia="zh-CN"/>
        </w:rPr>
        <w:t>在</w:t>
      </w:r>
      <w:r>
        <w:rPr>
          <w:rFonts w:hint="eastAsia" w:ascii="仿宋" w:hAnsi="仿宋" w:eastAsia="仿宋" w:cs="仿宋"/>
          <w:color w:val="auto"/>
          <w:sz w:val="24"/>
          <w:szCs w:val="24"/>
          <w:highlight w:val="none"/>
          <w:shd w:val="clear" w:color="auto" w:fill="FFFFFF"/>
        </w:rPr>
        <w:t>信用中国网(www.creditchina.gov.cn) 未被重大税收违法失信主体，在中国政府采购网（www.ccgp.gov.cn）未被列入政府采购严重违法失信行为记录名单（</w:t>
      </w:r>
      <w:r>
        <w:rPr>
          <w:rFonts w:hint="eastAsia" w:ascii="仿宋" w:hAnsi="仿宋" w:eastAsia="仿宋" w:cs="仿宋"/>
          <w:color w:val="auto"/>
          <w:sz w:val="24"/>
          <w:szCs w:val="24"/>
          <w:highlight w:val="none"/>
          <w:shd w:val="clear" w:color="auto" w:fill="FFFFFF"/>
          <w:lang w:val="en-US" w:eastAsia="zh-CN"/>
        </w:rPr>
        <w:t>以上信息</w:t>
      </w:r>
      <w:r>
        <w:rPr>
          <w:rFonts w:hint="eastAsia" w:ascii="仿宋" w:hAnsi="仿宋" w:eastAsia="仿宋" w:cs="仿宋"/>
          <w:color w:val="auto"/>
          <w:sz w:val="24"/>
          <w:szCs w:val="24"/>
          <w:highlight w:val="none"/>
          <w:shd w:val="clear" w:color="auto" w:fill="FFFFFF"/>
        </w:rPr>
        <w:t>提供网站截图并加盖公章，查询时间为公告发布日之后的时间）。</w:t>
      </w:r>
    </w:p>
    <w:p w14:paraId="42BC29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2.4信誉要求：202</w:t>
      </w:r>
      <w:r>
        <w:rPr>
          <w:rFonts w:hint="eastAsia" w:ascii="仿宋" w:hAnsi="仿宋" w:eastAsia="仿宋" w:cs="仿宋"/>
          <w:color w:val="auto"/>
          <w:sz w:val="24"/>
          <w:szCs w:val="24"/>
          <w:highlight w:val="none"/>
          <w:shd w:val="clear" w:color="auto" w:fill="FFFFFF"/>
          <w:lang w:val="en-US" w:eastAsia="zh-CN"/>
        </w:rPr>
        <w:t>3</w:t>
      </w:r>
      <w:r>
        <w:rPr>
          <w:rFonts w:hint="eastAsia" w:ascii="仿宋" w:hAnsi="仿宋" w:eastAsia="仿宋" w:cs="仿宋"/>
          <w:color w:val="auto"/>
          <w:sz w:val="24"/>
          <w:szCs w:val="24"/>
          <w:highlight w:val="none"/>
          <w:shd w:val="clear" w:color="auto" w:fill="FFFFFF"/>
        </w:rPr>
        <w:t>年1月1日至</w:t>
      </w:r>
      <w:r>
        <w:rPr>
          <w:rFonts w:hint="eastAsia" w:ascii="仿宋" w:hAnsi="仿宋" w:eastAsia="仿宋" w:cs="仿宋"/>
          <w:color w:val="auto"/>
          <w:kern w:val="2"/>
          <w:sz w:val="24"/>
          <w:szCs w:val="24"/>
          <w:highlight w:val="none"/>
        </w:rPr>
        <w:t>比</w:t>
      </w:r>
      <w:r>
        <w:rPr>
          <w:rFonts w:hint="eastAsia" w:ascii="仿宋" w:hAnsi="仿宋" w:eastAsia="仿宋" w:cs="仿宋"/>
          <w:color w:val="auto"/>
          <w:sz w:val="24"/>
          <w:szCs w:val="24"/>
          <w:highlight w:val="none"/>
          <w:shd w:val="clear" w:color="auto" w:fill="FFFFFF"/>
        </w:rPr>
        <w:t>选人提交比选文件截止之日，</w:t>
      </w:r>
      <w:r>
        <w:rPr>
          <w:rFonts w:hint="eastAsia" w:ascii="仿宋" w:hAnsi="仿宋" w:eastAsia="仿宋" w:cs="仿宋"/>
          <w:color w:val="auto"/>
          <w:kern w:val="2"/>
          <w:sz w:val="24"/>
          <w:szCs w:val="24"/>
          <w:highlight w:val="none"/>
        </w:rPr>
        <w:t>比</w:t>
      </w:r>
      <w:r>
        <w:rPr>
          <w:rFonts w:hint="eastAsia" w:ascii="仿宋" w:hAnsi="仿宋" w:eastAsia="仿宋" w:cs="仿宋"/>
          <w:color w:val="auto"/>
          <w:sz w:val="24"/>
          <w:szCs w:val="24"/>
          <w:highlight w:val="none"/>
          <w:shd w:val="clear" w:color="auto" w:fill="FFFFFF"/>
        </w:rPr>
        <w:t>选人无住房和城乡建设部、海南省住房和城乡建设厅认定的限制期内不得参加招标投标行为。（提供承诺函加盖公章）。</w:t>
      </w:r>
    </w:p>
    <w:p w14:paraId="4B806F3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w:t>
      </w:r>
      <w:r>
        <w:rPr>
          <w:rFonts w:hint="eastAsia" w:ascii="仿宋" w:hAnsi="仿宋" w:eastAsia="仿宋" w:cs="仿宋"/>
          <w:color w:val="auto"/>
          <w:sz w:val="24"/>
          <w:szCs w:val="24"/>
          <w:highlight w:val="none"/>
          <w:shd w:val="clear" w:color="auto" w:fill="FFFFFF"/>
          <w:lang w:val="en-US" w:eastAsia="zh-CN"/>
        </w:rPr>
        <w:t>5</w:t>
      </w:r>
      <w:r>
        <w:rPr>
          <w:rFonts w:hint="eastAsia" w:ascii="仿宋" w:hAnsi="仿宋" w:eastAsia="仿宋" w:cs="仿宋"/>
          <w:color w:val="auto"/>
          <w:sz w:val="24"/>
          <w:szCs w:val="24"/>
          <w:highlight w:val="none"/>
          <w:shd w:val="clear" w:color="auto" w:fill="FFFFFF"/>
        </w:rPr>
        <w:t>比选人近三年财务状况良好，财产没有被接管、冻结、破产状态（提供承诺函加盖公章）。</w:t>
      </w:r>
    </w:p>
    <w:p w14:paraId="7007FF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具备招标代理机构必须的专业技术人员（提供承诺函加盖公章）。</w:t>
      </w:r>
    </w:p>
    <w:p w14:paraId="09E2200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w:t>
      </w:r>
      <w:r>
        <w:rPr>
          <w:rFonts w:hint="eastAsia" w:ascii="仿宋" w:hAnsi="仿宋" w:eastAsia="仿宋" w:cs="仿宋"/>
          <w:color w:val="auto"/>
          <w:sz w:val="24"/>
          <w:szCs w:val="24"/>
          <w:highlight w:val="none"/>
          <w:shd w:val="clear" w:color="auto" w:fill="FFFFFF"/>
          <w:lang w:val="en-US" w:eastAsia="zh-CN"/>
        </w:rPr>
        <w:t>7</w:t>
      </w:r>
      <w:r>
        <w:rPr>
          <w:rFonts w:hint="eastAsia" w:ascii="仿宋" w:hAnsi="仿宋" w:eastAsia="仿宋" w:cs="仿宋"/>
          <w:color w:val="auto"/>
          <w:sz w:val="24"/>
          <w:szCs w:val="24"/>
          <w:highlight w:val="none"/>
          <w:shd w:val="clear" w:color="auto" w:fill="FFFFFF"/>
        </w:rPr>
        <w:t>在招标工作中，市场行为规范、社会信用好（提供承诺函加盖公章）。</w:t>
      </w:r>
    </w:p>
    <w:p w14:paraId="09CE8A2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eastAsia="仿宋"/>
          <w:color w:val="auto"/>
          <w:highlight w:val="none"/>
          <w:lang w:val="en-US" w:eastAsia="zh-CN"/>
        </w:rPr>
      </w:pPr>
      <w:r>
        <w:rPr>
          <w:rFonts w:hint="eastAsia" w:ascii="仿宋" w:hAnsi="仿宋" w:eastAsia="仿宋" w:cs="仿宋"/>
          <w:color w:val="auto"/>
          <w:sz w:val="24"/>
          <w:szCs w:val="24"/>
          <w:highlight w:val="none"/>
          <w:shd w:val="clear" w:color="auto" w:fill="FFFFFF"/>
          <w:lang w:val="en-US" w:eastAsia="zh-CN"/>
        </w:rPr>
        <w:t>2.8</w:t>
      </w:r>
      <w:r>
        <w:rPr>
          <w:rFonts w:hint="eastAsia" w:ascii="仿宋" w:hAnsi="仿宋" w:eastAsia="仿宋" w:cs="仿宋"/>
          <w:color w:val="auto"/>
          <w:sz w:val="24"/>
          <w:szCs w:val="24"/>
          <w:highlight w:val="none"/>
          <w:shd w:val="clear" w:color="auto" w:fill="FFFFFF"/>
        </w:rPr>
        <w:t>符合法律、行政法规规定的其他条件（提供承诺函加盖公章）。</w:t>
      </w:r>
    </w:p>
    <w:p w14:paraId="78A105D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3、比选公告时间</w:t>
      </w:r>
    </w:p>
    <w:p w14:paraId="43367F5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3.1公告时间：202</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7</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13</w:t>
      </w:r>
      <w:r>
        <w:rPr>
          <w:rFonts w:hint="eastAsia" w:ascii="仿宋" w:hAnsi="仿宋" w:eastAsia="仿宋" w:cs="仿宋"/>
          <w:color w:val="auto"/>
          <w:sz w:val="24"/>
          <w:szCs w:val="24"/>
          <w:highlight w:val="none"/>
          <w:shd w:val="clear" w:color="auto" w:fill="FFFFFF"/>
        </w:rPr>
        <w:t>日至202</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7</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20</w:t>
      </w:r>
      <w:r>
        <w:rPr>
          <w:rFonts w:hint="eastAsia" w:ascii="仿宋" w:hAnsi="仿宋" w:eastAsia="仿宋" w:cs="仿宋"/>
          <w:color w:val="auto"/>
          <w:sz w:val="24"/>
          <w:szCs w:val="24"/>
          <w:highlight w:val="none"/>
          <w:shd w:val="clear" w:color="auto" w:fill="FFFFFF"/>
        </w:rPr>
        <w:t>日。</w:t>
      </w:r>
    </w:p>
    <w:p w14:paraId="403104D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3.2联系人：</w:t>
      </w:r>
      <w:r>
        <w:rPr>
          <w:rFonts w:hint="eastAsia" w:ascii="仿宋" w:hAnsi="仿宋" w:eastAsia="仿宋" w:cs="仿宋"/>
          <w:color w:val="auto"/>
          <w:sz w:val="24"/>
          <w:szCs w:val="24"/>
          <w:highlight w:val="none"/>
          <w:shd w:val="clear" w:color="auto" w:fill="FFFFFF"/>
          <w:lang w:val="en-US" w:eastAsia="zh-CN"/>
        </w:rPr>
        <w:t>羊</w:t>
      </w:r>
      <w:r>
        <w:rPr>
          <w:rFonts w:hint="eastAsia" w:ascii="仿宋" w:hAnsi="仿宋" w:eastAsia="仿宋" w:cs="仿宋"/>
          <w:color w:val="auto"/>
          <w:sz w:val="24"/>
          <w:szCs w:val="24"/>
          <w:highlight w:val="none"/>
          <w:shd w:val="clear" w:color="auto" w:fill="FFFFFF"/>
        </w:rPr>
        <w:t>工，联系电话：0898-</w:t>
      </w:r>
      <w:r>
        <w:rPr>
          <w:rFonts w:hint="eastAsia" w:ascii="仿宋" w:hAnsi="仿宋" w:eastAsia="仿宋" w:cs="仿宋"/>
          <w:color w:val="auto"/>
          <w:sz w:val="24"/>
          <w:szCs w:val="24"/>
          <w:highlight w:val="none"/>
          <w:shd w:val="clear" w:color="auto" w:fill="FFFFFF"/>
          <w:lang w:val="en-US" w:eastAsia="zh-CN"/>
        </w:rPr>
        <w:t>65392256</w:t>
      </w:r>
      <w:r>
        <w:rPr>
          <w:rFonts w:hint="eastAsia" w:ascii="仿宋" w:hAnsi="仿宋" w:eastAsia="仿宋" w:cs="仿宋"/>
          <w:color w:val="auto"/>
          <w:sz w:val="24"/>
          <w:szCs w:val="24"/>
          <w:highlight w:val="none"/>
          <w:shd w:val="clear" w:color="auto" w:fill="FFFFFF"/>
        </w:rPr>
        <w:t>。</w:t>
      </w:r>
    </w:p>
    <w:p w14:paraId="6B938F0E">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4、比选及中选信息公布</w:t>
      </w:r>
    </w:p>
    <w:p w14:paraId="792C355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szCs w:val="24"/>
          <w:highlight w:val="none"/>
          <w:shd w:val="clear" w:color="auto" w:fill="FFFFFF"/>
        </w:rPr>
      </w:pPr>
      <w:r>
        <w:rPr>
          <w:color w:val="auto"/>
          <w:sz w:val="24"/>
          <w:szCs w:val="24"/>
          <w:highlight w:val="none"/>
        </w:rPr>
        <w:fldChar w:fldCharType="begin"/>
      </w:r>
      <w:r>
        <w:rPr>
          <w:color w:val="auto"/>
          <w:sz w:val="24"/>
          <w:szCs w:val="24"/>
          <w:highlight w:val="none"/>
        </w:rPr>
        <w:instrText xml:space="preserve"> HYPERLINK "http://www.hncec.cn/index.html" </w:instrText>
      </w:r>
      <w:r>
        <w:rPr>
          <w:color w:val="auto"/>
          <w:sz w:val="24"/>
          <w:szCs w:val="24"/>
          <w:highlight w:val="none"/>
        </w:rPr>
        <w:fldChar w:fldCharType="separate"/>
      </w:r>
      <w:r>
        <w:rPr>
          <w:rStyle w:val="27"/>
          <w:rFonts w:hint="eastAsia" w:ascii="仿宋" w:hAnsi="仿宋" w:eastAsia="仿宋" w:cs="仿宋"/>
          <w:color w:val="auto"/>
          <w:sz w:val="24"/>
          <w:szCs w:val="24"/>
          <w:highlight w:val="none"/>
          <w:u w:val="none"/>
          <w:shd w:val="clear" w:color="auto" w:fill="FFFFFF"/>
        </w:rPr>
        <w:t>海南建设工程股份有限公司 (hncec.cn)</w:t>
      </w:r>
      <w:r>
        <w:rPr>
          <w:rStyle w:val="27"/>
          <w:rFonts w:hint="eastAsia" w:ascii="仿宋" w:hAnsi="仿宋" w:eastAsia="仿宋" w:cs="仿宋"/>
          <w:color w:val="auto"/>
          <w:sz w:val="24"/>
          <w:szCs w:val="24"/>
          <w:highlight w:val="none"/>
          <w:u w:val="none"/>
          <w:shd w:val="clear" w:color="auto" w:fill="FFFFFF"/>
        </w:rPr>
        <w:fldChar w:fldCharType="end"/>
      </w:r>
    </w:p>
    <w:p w14:paraId="74F845A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Style w:val="26"/>
          <w:rFonts w:ascii="仿宋" w:hAnsi="仿宋" w:eastAsia="仿宋" w:cs="仿宋"/>
          <w:bCs/>
          <w:color w:val="auto"/>
          <w:sz w:val="24"/>
          <w:szCs w:val="24"/>
          <w:highlight w:val="none"/>
          <w:shd w:val="clear" w:color="auto" w:fill="FFFFFF"/>
        </w:rPr>
      </w:pPr>
      <w:r>
        <w:rPr>
          <w:rStyle w:val="26"/>
          <w:rFonts w:hint="eastAsia" w:ascii="仿宋" w:hAnsi="仿宋" w:eastAsia="仿宋" w:cs="仿宋"/>
          <w:bCs/>
          <w:color w:val="auto"/>
          <w:sz w:val="24"/>
          <w:szCs w:val="24"/>
          <w:highlight w:val="none"/>
          <w:shd w:val="clear" w:color="auto" w:fill="FFFFFF"/>
        </w:rPr>
        <w:t>5、比选申请文件的递交</w:t>
      </w:r>
    </w:p>
    <w:p w14:paraId="1E0F1D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5.1递交的截止时间：202</w:t>
      </w:r>
      <w:r>
        <w:rPr>
          <w:rFonts w:hint="eastAsia" w:ascii="仿宋" w:hAnsi="仿宋" w:eastAsia="仿宋" w:cs="仿宋"/>
          <w:b w:val="0"/>
          <w:bCs w:val="0"/>
          <w:color w:val="auto"/>
          <w:sz w:val="24"/>
          <w:szCs w:val="24"/>
          <w:highlight w:val="none"/>
          <w:shd w:val="clear" w:color="auto" w:fill="FFFFFF"/>
          <w:lang w:val="en-US" w:eastAsia="zh-CN"/>
        </w:rPr>
        <w:t>6</w:t>
      </w:r>
      <w:r>
        <w:rPr>
          <w:rFonts w:hint="eastAsia" w:ascii="仿宋" w:hAnsi="仿宋" w:eastAsia="仿宋" w:cs="仿宋"/>
          <w:b w:val="0"/>
          <w:bCs w:val="0"/>
          <w:color w:val="auto"/>
          <w:sz w:val="24"/>
          <w:szCs w:val="24"/>
          <w:highlight w:val="none"/>
          <w:shd w:val="clear" w:color="auto" w:fill="FFFFFF"/>
        </w:rPr>
        <w:t>年</w:t>
      </w:r>
      <w:r>
        <w:rPr>
          <w:rFonts w:hint="eastAsia" w:ascii="仿宋" w:hAnsi="仿宋" w:eastAsia="仿宋" w:cs="仿宋"/>
          <w:b w:val="0"/>
          <w:bCs w:val="0"/>
          <w:color w:val="auto"/>
          <w:sz w:val="24"/>
          <w:szCs w:val="24"/>
          <w:highlight w:val="none"/>
          <w:shd w:val="clear" w:color="auto" w:fill="FFFFFF"/>
          <w:lang w:val="en-US" w:eastAsia="zh-CN"/>
        </w:rPr>
        <w:t>7</w:t>
      </w:r>
      <w:r>
        <w:rPr>
          <w:rFonts w:hint="eastAsia" w:ascii="仿宋" w:hAnsi="仿宋" w:eastAsia="仿宋" w:cs="仿宋"/>
          <w:b w:val="0"/>
          <w:bCs w:val="0"/>
          <w:color w:val="auto"/>
          <w:sz w:val="24"/>
          <w:szCs w:val="24"/>
          <w:highlight w:val="none"/>
          <w:shd w:val="clear" w:color="auto" w:fill="FFFFFF"/>
        </w:rPr>
        <w:t>月</w:t>
      </w:r>
      <w:r>
        <w:rPr>
          <w:rFonts w:hint="eastAsia" w:ascii="仿宋" w:hAnsi="仿宋" w:eastAsia="仿宋" w:cs="仿宋"/>
          <w:b w:val="0"/>
          <w:bCs w:val="0"/>
          <w:color w:val="auto"/>
          <w:sz w:val="24"/>
          <w:szCs w:val="24"/>
          <w:highlight w:val="none"/>
          <w:shd w:val="clear" w:color="auto" w:fill="FFFFFF"/>
          <w:lang w:val="en-US" w:eastAsia="zh-CN"/>
        </w:rPr>
        <w:t>20</w:t>
      </w:r>
      <w:r>
        <w:rPr>
          <w:rFonts w:hint="eastAsia" w:ascii="仿宋" w:hAnsi="仿宋" w:eastAsia="仿宋" w:cs="仿宋"/>
          <w:b w:val="0"/>
          <w:bCs w:val="0"/>
          <w:color w:val="auto"/>
          <w:sz w:val="24"/>
          <w:szCs w:val="24"/>
          <w:highlight w:val="none"/>
          <w:shd w:val="clear" w:color="auto" w:fill="FFFFFF"/>
        </w:rPr>
        <w:t>日</w:t>
      </w:r>
      <w:r>
        <w:rPr>
          <w:rFonts w:hint="eastAsia" w:ascii="仿宋" w:hAnsi="仿宋" w:eastAsia="仿宋" w:cs="仿宋"/>
          <w:b w:val="0"/>
          <w:bCs w:val="0"/>
          <w:color w:val="auto"/>
          <w:sz w:val="24"/>
          <w:szCs w:val="24"/>
          <w:highlight w:val="none"/>
          <w:shd w:val="clear" w:color="auto" w:fill="FFFFFF"/>
          <w:lang w:val="en-US" w:eastAsia="zh-CN"/>
        </w:rPr>
        <w:t>9</w:t>
      </w:r>
      <w:r>
        <w:rPr>
          <w:rFonts w:hint="eastAsia" w:ascii="仿宋" w:hAnsi="仿宋" w:eastAsia="仿宋" w:cs="仿宋"/>
          <w:b w:val="0"/>
          <w:bCs w:val="0"/>
          <w:color w:val="auto"/>
          <w:sz w:val="24"/>
          <w:szCs w:val="24"/>
          <w:highlight w:val="none"/>
          <w:shd w:val="clear" w:color="auto" w:fill="FFFFFF"/>
        </w:rPr>
        <w:t>时</w:t>
      </w:r>
      <w:r>
        <w:rPr>
          <w:rFonts w:hint="eastAsia" w:ascii="仿宋" w:hAnsi="仿宋" w:eastAsia="仿宋" w:cs="仿宋"/>
          <w:b w:val="0"/>
          <w:bCs w:val="0"/>
          <w:color w:val="auto"/>
          <w:sz w:val="24"/>
          <w:szCs w:val="24"/>
          <w:highlight w:val="none"/>
          <w:shd w:val="clear" w:color="auto" w:fill="FFFFFF"/>
          <w:lang w:val="en-US" w:eastAsia="zh-CN"/>
        </w:rPr>
        <w:t>30</w:t>
      </w:r>
      <w:r>
        <w:rPr>
          <w:rFonts w:hint="eastAsia" w:ascii="仿宋" w:hAnsi="仿宋" w:eastAsia="仿宋" w:cs="仿宋"/>
          <w:b w:val="0"/>
          <w:bCs w:val="0"/>
          <w:color w:val="auto"/>
          <w:sz w:val="24"/>
          <w:szCs w:val="24"/>
          <w:highlight w:val="none"/>
          <w:shd w:val="clear" w:color="auto" w:fill="FFFFFF"/>
        </w:rPr>
        <w:t>分。</w:t>
      </w:r>
    </w:p>
    <w:p w14:paraId="4C5D0B2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b w:val="0"/>
          <w:bCs w:val="0"/>
          <w:color w:val="auto"/>
          <w:sz w:val="24"/>
          <w:szCs w:val="24"/>
          <w:highlight w:val="none"/>
          <w:shd w:val="clear" w:color="auto" w:fill="FFFFFF"/>
        </w:rPr>
      </w:pPr>
      <w:r>
        <w:rPr>
          <w:rFonts w:hint="eastAsia" w:ascii="仿宋" w:hAnsi="仿宋" w:eastAsia="仿宋" w:cs="仿宋"/>
          <w:b w:val="0"/>
          <w:bCs w:val="0"/>
          <w:color w:val="auto"/>
          <w:sz w:val="24"/>
          <w:szCs w:val="24"/>
          <w:highlight w:val="none"/>
          <w:shd w:val="clear" w:color="auto" w:fill="FFFFFF"/>
        </w:rPr>
        <w:t>5.2请将</w:t>
      </w:r>
      <w:r>
        <w:rPr>
          <w:rFonts w:hint="eastAsia" w:ascii="仿宋" w:hAnsi="仿宋" w:eastAsia="仿宋" w:cs="仿宋"/>
          <w:b w:val="0"/>
          <w:bCs w:val="0"/>
          <w:color w:val="auto"/>
          <w:sz w:val="24"/>
          <w:szCs w:val="24"/>
          <w:highlight w:val="none"/>
          <w:shd w:val="clear" w:color="auto" w:fill="FFFFFF"/>
          <w:lang w:val="en-US" w:eastAsia="zh-CN"/>
        </w:rPr>
        <w:t>比选文件</w:t>
      </w:r>
      <w:r>
        <w:rPr>
          <w:rStyle w:val="26"/>
          <w:rFonts w:hint="eastAsia" w:ascii="仿宋" w:hAnsi="仿宋" w:eastAsia="仿宋" w:cs="仿宋"/>
          <w:b w:val="0"/>
          <w:bCs w:val="0"/>
          <w:color w:val="auto"/>
          <w:sz w:val="24"/>
          <w:szCs w:val="24"/>
          <w:highlight w:val="none"/>
          <w:shd w:val="clear" w:color="auto" w:fill="FFFFFF"/>
        </w:rPr>
        <w:t>申请文件</w:t>
      </w:r>
      <w:r>
        <w:rPr>
          <w:rFonts w:hint="eastAsia" w:ascii="仿宋" w:hAnsi="仿宋" w:eastAsia="仿宋" w:cs="仿宋"/>
          <w:b w:val="0"/>
          <w:bCs w:val="0"/>
          <w:color w:val="auto"/>
          <w:sz w:val="24"/>
          <w:szCs w:val="24"/>
          <w:highlight w:val="none"/>
          <w:shd w:val="clear" w:color="auto" w:fill="FFFFFF"/>
        </w:rPr>
        <w:t>盖章密封，正本壹份，副本壹份，电子版文件 1 份（</w:t>
      </w:r>
      <w:r>
        <w:rPr>
          <w:rFonts w:hint="eastAsia" w:ascii="仿宋" w:hAnsi="仿宋" w:eastAsia="仿宋" w:cs="仿宋"/>
          <w:b w:val="0"/>
          <w:bCs w:val="0"/>
          <w:color w:val="auto"/>
          <w:sz w:val="24"/>
          <w:szCs w:val="24"/>
          <w:highlight w:val="none"/>
          <w:shd w:val="clear" w:color="auto" w:fill="FFFFFF"/>
          <w:lang w:val="en-US" w:eastAsia="zh-CN"/>
        </w:rPr>
        <w:t>电子版需</w:t>
      </w:r>
      <w:r>
        <w:rPr>
          <w:rFonts w:hint="eastAsia" w:ascii="仿宋" w:hAnsi="仿宋" w:eastAsia="仿宋" w:cs="仿宋"/>
          <w:b w:val="0"/>
          <w:bCs w:val="0"/>
          <w:color w:val="auto"/>
          <w:sz w:val="24"/>
          <w:szCs w:val="24"/>
          <w:highlight w:val="none"/>
          <w:shd w:val="clear" w:color="auto" w:fill="FFFFFF"/>
        </w:rPr>
        <w:t>为</w:t>
      </w:r>
      <w:r>
        <w:rPr>
          <w:rFonts w:hint="eastAsia" w:ascii="仿宋" w:hAnsi="仿宋" w:eastAsia="仿宋" w:cs="仿宋"/>
          <w:b w:val="0"/>
          <w:bCs w:val="0"/>
          <w:color w:val="auto"/>
          <w:sz w:val="24"/>
          <w:szCs w:val="24"/>
          <w:highlight w:val="none"/>
          <w:shd w:val="clear" w:color="auto" w:fill="FFFFFF"/>
          <w:lang w:val="en-US" w:eastAsia="zh-CN"/>
        </w:rPr>
        <w:t>正本签字盖章完整后扫描的</w:t>
      </w:r>
      <w:r>
        <w:rPr>
          <w:rFonts w:hint="eastAsia" w:ascii="仿宋" w:hAnsi="仿宋" w:eastAsia="仿宋" w:cs="仿宋"/>
          <w:b w:val="0"/>
          <w:bCs w:val="0"/>
          <w:color w:val="auto"/>
          <w:sz w:val="24"/>
          <w:szCs w:val="24"/>
          <w:highlight w:val="none"/>
          <w:shd w:val="clear" w:color="auto" w:fill="FFFFFF"/>
        </w:rPr>
        <w:t>PDF版，以U盘的形式提供）</w:t>
      </w:r>
      <w:r>
        <w:rPr>
          <w:rFonts w:hint="eastAsia" w:ascii="仿宋" w:hAnsi="仿宋" w:eastAsia="仿宋" w:cs="仿宋"/>
          <w:b w:val="0"/>
          <w:bCs w:val="0"/>
          <w:color w:val="auto"/>
          <w:sz w:val="24"/>
          <w:szCs w:val="24"/>
          <w:highlight w:val="none"/>
          <w:shd w:val="clear" w:color="auto" w:fill="FFFFFF"/>
          <w:lang w:eastAsia="zh-CN"/>
        </w:rPr>
        <w:t>，</w:t>
      </w:r>
      <w:r>
        <w:rPr>
          <w:rFonts w:hint="eastAsia" w:ascii="仿宋" w:hAnsi="仿宋" w:eastAsia="仿宋" w:cs="仿宋"/>
          <w:b w:val="0"/>
          <w:bCs w:val="0"/>
          <w:color w:val="auto"/>
          <w:sz w:val="24"/>
          <w:szCs w:val="24"/>
          <w:highlight w:val="none"/>
          <w:shd w:val="clear" w:color="auto" w:fill="FFFFFF"/>
        </w:rPr>
        <w:t>分别</w:t>
      </w:r>
      <w:r>
        <w:rPr>
          <w:rFonts w:hint="eastAsia" w:ascii="仿宋" w:hAnsi="仿宋" w:eastAsia="仿宋" w:cs="仿宋"/>
          <w:b w:val="0"/>
          <w:bCs w:val="0"/>
          <w:color w:val="auto"/>
          <w:sz w:val="24"/>
          <w:szCs w:val="24"/>
          <w:highlight w:val="none"/>
          <w:shd w:val="clear" w:color="auto" w:fill="FFFFFF"/>
          <w:lang w:val="en-US" w:eastAsia="zh-CN"/>
        </w:rPr>
        <w:t>密封</w:t>
      </w:r>
      <w:r>
        <w:rPr>
          <w:rFonts w:hint="eastAsia" w:ascii="仿宋" w:hAnsi="仿宋" w:eastAsia="仿宋" w:cs="仿宋"/>
          <w:b w:val="0"/>
          <w:bCs w:val="0"/>
          <w:color w:val="auto"/>
          <w:sz w:val="24"/>
          <w:szCs w:val="24"/>
          <w:highlight w:val="none"/>
          <w:shd w:val="clear" w:color="auto" w:fill="FFFFFF"/>
        </w:rPr>
        <w:t>包装。</w:t>
      </w:r>
    </w:p>
    <w:p w14:paraId="509A564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5.3地点：海口美兰区海秀东路50号银达大厦4层海建</w:t>
      </w:r>
      <w:r>
        <w:rPr>
          <w:rFonts w:hint="eastAsia" w:ascii="仿宋" w:hAnsi="仿宋" w:eastAsia="仿宋" w:cs="仿宋"/>
          <w:color w:val="auto"/>
          <w:sz w:val="24"/>
          <w:szCs w:val="24"/>
          <w:highlight w:val="none"/>
          <w:shd w:val="clear" w:color="auto" w:fill="FFFFFF"/>
          <w:lang w:val="en-US" w:eastAsia="zh-CN"/>
        </w:rPr>
        <w:t>股份</w:t>
      </w:r>
      <w:r>
        <w:rPr>
          <w:rFonts w:hint="eastAsia" w:ascii="仿宋" w:hAnsi="仿宋" w:eastAsia="仿宋" w:cs="仿宋"/>
          <w:color w:val="auto"/>
          <w:sz w:val="24"/>
          <w:szCs w:val="24"/>
          <w:highlight w:val="none"/>
          <w:shd w:val="clear" w:color="auto" w:fill="FFFFFF"/>
        </w:rPr>
        <w:t>代管部415室。</w:t>
      </w:r>
    </w:p>
    <w:p w14:paraId="4A3785A3">
      <w:pPr>
        <w:keepNext w:val="0"/>
        <w:keepLines w:val="0"/>
        <w:pageBreakBefore w:val="0"/>
        <w:widowControl w:val="0"/>
        <w:kinsoku/>
        <w:wordWrap/>
        <w:overflowPunct/>
        <w:topLinePunct w:val="0"/>
        <w:autoSpaceDE/>
        <w:autoSpaceDN/>
        <w:bidi w:val="0"/>
        <w:adjustRightInd/>
        <w:snapToGrid/>
        <w:spacing w:line="460" w:lineRule="exact"/>
        <w:ind w:right="-313" w:rightChars="-149" w:firstLine="480" w:firstLineChars="20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5.4、联系方式：</w:t>
      </w:r>
      <w:r>
        <w:rPr>
          <w:rFonts w:hint="eastAsia" w:ascii="仿宋" w:hAnsi="仿宋" w:eastAsia="仿宋" w:cs="仿宋"/>
          <w:color w:val="auto"/>
          <w:sz w:val="24"/>
          <w:szCs w:val="24"/>
          <w:highlight w:val="none"/>
          <w:shd w:val="clear" w:color="auto" w:fill="FFFFFF"/>
          <w:lang w:val="en-US" w:eastAsia="zh-CN"/>
        </w:rPr>
        <w:t>羊</w:t>
      </w:r>
      <w:r>
        <w:rPr>
          <w:rFonts w:hint="eastAsia" w:ascii="仿宋" w:hAnsi="仿宋" w:eastAsia="仿宋" w:cs="仿宋"/>
          <w:color w:val="auto"/>
          <w:sz w:val="24"/>
          <w:szCs w:val="24"/>
          <w:highlight w:val="none"/>
          <w:shd w:val="clear" w:color="auto" w:fill="FFFFFF"/>
        </w:rPr>
        <w:t>工，0898-</w:t>
      </w:r>
      <w:r>
        <w:rPr>
          <w:rFonts w:hint="eastAsia" w:ascii="仿宋" w:hAnsi="仿宋" w:eastAsia="仿宋" w:cs="仿宋"/>
          <w:color w:val="auto"/>
          <w:sz w:val="24"/>
          <w:szCs w:val="24"/>
          <w:highlight w:val="none"/>
          <w:shd w:val="clear" w:color="auto" w:fill="FFFFFF"/>
          <w:lang w:val="en-US" w:eastAsia="zh-CN"/>
        </w:rPr>
        <w:t>65392256</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rPr>
        <w:br w:type="textWrapping"/>
      </w:r>
    </w:p>
    <w:p w14:paraId="05DA7634">
      <w:pPr>
        <w:keepNext w:val="0"/>
        <w:keepLines w:val="0"/>
        <w:pageBreakBefore w:val="0"/>
        <w:kinsoku/>
        <w:wordWrap/>
        <w:overflowPunct/>
        <w:topLinePunct w:val="0"/>
        <w:autoSpaceDE/>
        <w:autoSpaceDN/>
        <w:bidi w:val="0"/>
        <w:adjustRightInd/>
        <w:snapToGrid/>
        <w:spacing w:line="360" w:lineRule="auto"/>
        <w:ind w:right="-313" w:rightChars="-149" w:firstLine="3960" w:firstLineChars="1650"/>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招标人：海南建设工程股份有限公司         </w:t>
      </w:r>
    </w:p>
    <w:p w14:paraId="14A2200E">
      <w:pPr>
        <w:keepNext w:val="0"/>
        <w:keepLines w:val="0"/>
        <w:pageBreakBefore w:val="0"/>
        <w:kinsoku/>
        <w:wordWrap/>
        <w:overflowPunct/>
        <w:topLinePunct w:val="0"/>
        <w:autoSpaceDE/>
        <w:autoSpaceDN/>
        <w:bidi w:val="0"/>
        <w:adjustRightInd/>
        <w:snapToGrid/>
        <w:spacing w:line="360" w:lineRule="auto"/>
        <w:ind w:firstLine="5311" w:firstLineChars="2213"/>
        <w:textAlignment w:val="auto"/>
        <w:rPr>
          <w:rFonts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202</w:t>
      </w:r>
      <w:r>
        <w:rPr>
          <w:rFonts w:hint="eastAsia" w:ascii="仿宋" w:hAnsi="仿宋" w:eastAsia="仿宋" w:cs="仿宋"/>
          <w:color w:val="auto"/>
          <w:sz w:val="24"/>
          <w:szCs w:val="24"/>
          <w:highlight w:val="none"/>
          <w:shd w:val="clear" w:color="auto" w:fill="FFFFFF"/>
          <w:lang w:val="en-US" w:eastAsia="zh-CN"/>
        </w:rPr>
        <w:t>6</w:t>
      </w:r>
      <w:r>
        <w:rPr>
          <w:rFonts w:hint="eastAsia" w:ascii="仿宋" w:hAnsi="仿宋" w:eastAsia="仿宋" w:cs="仿宋"/>
          <w:color w:val="auto"/>
          <w:sz w:val="24"/>
          <w:szCs w:val="24"/>
          <w:highlight w:val="none"/>
          <w:shd w:val="clear" w:color="auto" w:fill="FFFFFF"/>
        </w:rPr>
        <w:t>年</w:t>
      </w:r>
      <w:r>
        <w:rPr>
          <w:rFonts w:hint="eastAsia" w:ascii="仿宋" w:hAnsi="仿宋" w:eastAsia="仿宋" w:cs="仿宋"/>
          <w:color w:val="auto"/>
          <w:sz w:val="24"/>
          <w:szCs w:val="24"/>
          <w:highlight w:val="none"/>
          <w:shd w:val="clear" w:color="auto" w:fill="FFFFFF"/>
          <w:lang w:val="en-US" w:eastAsia="zh-CN"/>
        </w:rPr>
        <w:t>7</w:t>
      </w:r>
      <w:r>
        <w:rPr>
          <w:rFonts w:hint="eastAsia" w:ascii="仿宋" w:hAnsi="仿宋" w:eastAsia="仿宋" w:cs="仿宋"/>
          <w:color w:val="auto"/>
          <w:sz w:val="24"/>
          <w:szCs w:val="24"/>
          <w:highlight w:val="none"/>
          <w:shd w:val="clear" w:color="auto" w:fill="FFFFFF"/>
        </w:rPr>
        <w:t>月</w:t>
      </w:r>
      <w:r>
        <w:rPr>
          <w:rFonts w:hint="eastAsia" w:ascii="仿宋" w:hAnsi="仿宋" w:eastAsia="仿宋" w:cs="仿宋"/>
          <w:color w:val="auto"/>
          <w:sz w:val="24"/>
          <w:szCs w:val="24"/>
          <w:highlight w:val="none"/>
          <w:shd w:val="clear" w:color="auto" w:fill="FFFFFF"/>
          <w:lang w:val="en-US" w:eastAsia="zh-CN"/>
        </w:rPr>
        <w:t>20</w:t>
      </w:r>
      <w:r>
        <w:rPr>
          <w:rFonts w:hint="eastAsia" w:ascii="仿宋" w:hAnsi="仿宋" w:eastAsia="仿宋" w:cs="仿宋"/>
          <w:color w:val="auto"/>
          <w:sz w:val="24"/>
          <w:szCs w:val="24"/>
          <w:highlight w:val="none"/>
          <w:shd w:val="clear" w:color="auto" w:fill="FFFFFF"/>
        </w:rPr>
        <w:t>日</w:t>
      </w:r>
    </w:p>
    <w:p w14:paraId="2F73AF0D">
      <w:pPr>
        <w:rPr>
          <w:rStyle w:val="26"/>
          <w:rFonts w:hint="eastAsia"/>
          <w:b/>
          <w:color w:val="auto"/>
          <w:szCs w:val="36"/>
          <w:highlight w:val="none"/>
          <w:shd w:val="clear" w:color="auto" w:fill="FFFFFF"/>
        </w:rPr>
      </w:pPr>
      <w:bookmarkStart w:id="1" w:name="_Toc10731"/>
      <w:bookmarkStart w:id="2" w:name="_Toc12132"/>
    </w:p>
    <w:p w14:paraId="77A9D259">
      <w:pPr>
        <w:pStyle w:val="20"/>
        <w:rPr>
          <w:rStyle w:val="26"/>
          <w:b/>
          <w:color w:val="auto"/>
          <w:highlight w:val="none"/>
        </w:rPr>
      </w:pPr>
      <w:r>
        <w:rPr>
          <w:rStyle w:val="26"/>
          <w:rFonts w:hint="eastAsia"/>
          <w:b/>
          <w:color w:val="auto"/>
          <w:szCs w:val="36"/>
          <w:highlight w:val="none"/>
          <w:shd w:val="clear" w:color="auto" w:fill="FFFFFF"/>
        </w:rPr>
        <w:t>第二章  参选单位须知</w:t>
      </w:r>
      <w:bookmarkEnd w:id="1"/>
      <w:r>
        <w:rPr>
          <w:rStyle w:val="26"/>
          <w:rFonts w:hint="eastAsia"/>
          <w:b/>
          <w:color w:val="auto"/>
          <w:szCs w:val="36"/>
          <w:highlight w:val="none"/>
          <w:shd w:val="clear" w:color="auto" w:fill="FFFFFF"/>
        </w:rPr>
        <w:t>前附表</w:t>
      </w:r>
      <w:bookmarkEnd w:id="2"/>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704"/>
        <w:gridCol w:w="5529"/>
      </w:tblGrid>
      <w:tr w14:paraId="6870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0D2E1D60">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条款号</w:t>
            </w:r>
          </w:p>
        </w:tc>
        <w:tc>
          <w:tcPr>
            <w:tcW w:w="2704" w:type="dxa"/>
            <w:noWrap w:val="0"/>
            <w:vAlign w:val="center"/>
          </w:tcPr>
          <w:p w14:paraId="214BABF7">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条 款 名 称</w:t>
            </w:r>
          </w:p>
        </w:tc>
        <w:tc>
          <w:tcPr>
            <w:tcW w:w="5529" w:type="dxa"/>
            <w:noWrap w:val="0"/>
            <w:vAlign w:val="center"/>
          </w:tcPr>
          <w:p w14:paraId="39E3A0F6">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编 列 内 容</w:t>
            </w:r>
          </w:p>
        </w:tc>
      </w:tr>
      <w:tr w14:paraId="069C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619201F6">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1</w:t>
            </w:r>
          </w:p>
        </w:tc>
        <w:tc>
          <w:tcPr>
            <w:tcW w:w="2704" w:type="dxa"/>
            <w:noWrap w:val="0"/>
            <w:vAlign w:val="center"/>
          </w:tcPr>
          <w:p w14:paraId="6F884A78">
            <w:pPr>
              <w:pStyle w:val="12"/>
              <w:rPr>
                <w:rFonts w:ascii="仿宋" w:hAnsi="仿宋" w:eastAsia="仿宋" w:cs="仿宋"/>
                <w:b/>
                <w:color w:val="auto"/>
                <w:kern w:val="2"/>
                <w:sz w:val="21"/>
                <w:szCs w:val="21"/>
                <w:highlight w:val="none"/>
              </w:rPr>
            </w:pPr>
            <w:r>
              <w:rPr>
                <w:rFonts w:hint="eastAsia" w:ascii="仿宋" w:hAnsi="仿宋" w:eastAsia="仿宋" w:cs="仿宋"/>
                <w:color w:val="auto"/>
                <w:kern w:val="2"/>
                <w:sz w:val="21"/>
                <w:szCs w:val="21"/>
                <w:highlight w:val="none"/>
              </w:rPr>
              <w:t>招标人</w:t>
            </w:r>
          </w:p>
        </w:tc>
        <w:tc>
          <w:tcPr>
            <w:tcW w:w="5529" w:type="dxa"/>
            <w:noWrap w:val="0"/>
            <w:vAlign w:val="center"/>
          </w:tcPr>
          <w:p w14:paraId="3E7DB740">
            <w:pPr>
              <w:pStyle w:val="12"/>
              <w:rPr>
                <w:rFonts w:ascii="仿宋" w:hAnsi="仿宋" w:eastAsia="仿宋" w:cs="仿宋"/>
                <w:b/>
                <w:color w:val="auto"/>
                <w:kern w:val="2"/>
                <w:sz w:val="21"/>
                <w:szCs w:val="21"/>
                <w:highlight w:val="none"/>
              </w:rPr>
            </w:pPr>
            <w:r>
              <w:rPr>
                <w:rFonts w:hint="eastAsia" w:ascii="仿宋" w:hAnsi="仿宋" w:eastAsia="仿宋" w:cs="仿宋"/>
                <w:color w:val="auto"/>
                <w:kern w:val="2"/>
                <w:sz w:val="21"/>
                <w:szCs w:val="21"/>
                <w:highlight w:val="none"/>
              </w:rPr>
              <w:t>海南建设工程股份有限公司</w:t>
            </w:r>
          </w:p>
        </w:tc>
      </w:tr>
      <w:tr w14:paraId="2459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1866DD0E">
            <w:pPr>
              <w:pStyle w:val="12"/>
              <w:jc w:val="center"/>
              <w:rPr>
                <w:rFonts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2</w:t>
            </w:r>
          </w:p>
        </w:tc>
        <w:tc>
          <w:tcPr>
            <w:tcW w:w="2704" w:type="dxa"/>
            <w:noWrap w:val="0"/>
            <w:vAlign w:val="center"/>
          </w:tcPr>
          <w:p w14:paraId="723A6124">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项目名称</w:t>
            </w:r>
          </w:p>
        </w:tc>
        <w:tc>
          <w:tcPr>
            <w:tcW w:w="5529" w:type="dxa"/>
            <w:noWrap w:val="0"/>
            <w:vAlign w:val="center"/>
          </w:tcPr>
          <w:p w14:paraId="5BA76AD0">
            <w:pP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海南卫生健康职业学院秀华校区电力增容改造项目招标代理</w:t>
            </w:r>
          </w:p>
        </w:tc>
      </w:tr>
      <w:tr w14:paraId="5199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60" w:type="dxa"/>
            <w:noWrap w:val="0"/>
            <w:vAlign w:val="center"/>
          </w:tcPr>
          <w:p w14:paraId="3A4E53F8">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w:t>
            </w:r>
          </w:p>
        </w:tc>
        <w:tc>
          <w:tcPr>
            <w:tcW w:w="2704" w:type="dxa"/>
            <w:noWrap w:val="0"/>
            <w:vAlign w:val="center"/>
          </w:tcPr>
          <w:p w14:paraId="54AE8EA2">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招标范围</w:t>
            </w:r>
          </w:p>
        </w:tc>
        <w:tc>
          <w:tcPr>
            <w:tcW w:w="5529" w:type="dxa"/>
            <w:noWrap w:val="0"/>
            <w:vAlign w:val="center"/>
          </w:tcPr>
          <w:p w14:paraId="29ACAC96">
            <w:pPr>
              <w:pStyle w:val="12"/>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rPr>
              <w:t>建设项目的施工及其它服务等全部招标代理工作，具体以委托人实际需求发起为准。</w:t>
            </w:r>
          </w:p>
        </w:tc>
      </w:tr>
      <w:tr w14:paraId="1821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0" w:type="dxa"/>
            <w:noWrap w:val="0"/>
            <w:vAlign w:val="center"/>
          </w:tcPr>
          <w:p w14:paraId="1EB964E6">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4</w:t>
            </w:r>
          </w:p>
        </w:tc>
        <w:tc>
          <w:tcPr>
            <w:tcW w:w="2704" w:type="dxa"/>
            <w:noWrap w:val="0"/>
            <w:vAlign w:val="center"/>
          </w:tcPr>
          <w:p w14:paraId="060EE456">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服务周期</w:t>
            </w:r>
          </w:p>
        </w:tc>
        <w:tc>
          <w:tcPr>
            <w:tcW w:w="5529" w:type="dxa"/>
            <w:noWrap w:val="0"/>
            <w:vAlign w:val="center"/>
          </w:tcPr>
          <w:p w14:paraId="21AB5629">
            <w:pPr>
              <w:spacing w:line="280" w:lineRule="exact"/>
              <w:rPr>
                <w:rFonts w:ascii="仿宋" w:hAnsi="仿宋" w:eastAsia="仿宋" w:cs="仿宋"/>
                <w:color w:val="auto"/>
                <w:szCs w:val="21"/>
                <w:highlight w:val="none"/>
              </w:rPr>
            </w:pPr>
            <w:r>
              <w:rPr>
                <w:rFonts w:hint="eastAsia" w:ascii="仿宋" w:hAnsi="仿宋" w:eastAsia="仿宋" w:cs="仿宋"/>
                <w:color w:val="auto"/>
                <w:szCs w:val="21"/>
                <w:highlight w:val="none"/>
              </w:rPr>
              <w:t>签订合同之日起至项目招标服务结束且完成所有招标资料备案为止。</w:t>
            </w:r>
          </w:p>
        </w:tc>
      </w:tr>
      <w:tr w14:paraId="325A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60" w:type="dxa"/>
            <w:noWrap w:val="0"/>
            <w:vAlign w:val="center"/>
          </w:tcPr>
          <w:p w14:paraId="25FD82E5">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5</w:t>
            </w:r>
          </w:p>
        </w:tc>
        <w:tc>
          <w:tcPr>
            <w:tcW w:w="2704" w:type="dxa"/>
            <w:noWrap w:val="0"/>
            <w:vAlign w:val="center"/>
          </w:tcPr>
          <w:p w14:paraId="5E0F5ECC">
            <w:pPr>
              <w:pStyle w:val="12"/>
              <w:jc w:val="both"/>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质量要求</w:t>
            </w:r>
          </w:p>
        </w:tc>
        <w:tc>
          <w:tcPr>
            <w:tcW w:w="5529" w:type="dxa"/>
            <w:noWrap w:val="0"/>
            <w:vAlign w:val="center"/>
          </w:tcPr>
          <w:p w14:paraId="4A91BC6A">
            <w:pPr>
              <w:rPr>
                <w:rFonts w:ascii="仿宋" w:hAnsi="仿宋" w:eastAsia="仿宋" w:cs="仿宋"/>
                <w:color w:val="auto"/>
                <w:szCs w:val="21"/>
                <w:highlight w:val="none"/>
              </w:rPr>
            </w:pPr>
            <w:r>
              <w:rPr>
                <w:rFonts w:hint="eastAsia" w:ascii="仿宋" w:hAnsi="仿宋" w:eastAsia="仿宋" w:cs="仿宋"/>
                <w:color w:val="auto"/>
                <w:szCs w:val="21"/>
                <w:highlight w:val="none"/>
              </w:rPr>
              <w:t>符合</w:t>
            </w:r>
            <w:r>
              <w:rPr>
                <w:rFonts w:hint="eastAsia" w:ascii="仿宋" w:hAnsi="仿宋" w:eastAsia="仿宋" w:cs="仿宋"/>
                <w:color w:val="auto"/>
                <w:szCs w:val="21"/>
                <w:highlight w:val="none"/>
                <w:lang w:val="en-US" w:eastAsia="zh-CN"/>
              </w:rPr>
              <w:t>国家现行</w:t>
            </w:r>
            <w:r>
              <w:rPr>
                <w:rFonts w:hint="eastAsia" w:ascii="仿宋" w:hAnsi="仿宋" w:eastAsia="仿宋" w:cs="仿宋"/>
                <w:color w:val="auto"/>
                <w:szCs w:val="21"/>
                <w:highlight w:val="none"/>
              </w:rPr>
              <w:t>招投标相关法律法规。</w:t>
            </w:r>
          </w:p>
        </w:tc>
      </w:tr>
      <w:tr w14:paraId="47F0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5" w:hRule="atLeast"/>
          <w:jc w:val="center"/>
        </w:trPr>
        <w:tc>
          <w:tcPr>
            <w:tcW w:w="1260" w:type="dxa"/>
            <w:noWrap w:val="0"/>
            <w:vAlign w:val="center"/>
          </w:tcPr>
          <w:p w14:paraId="7BE8B76E">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6</w:t>
            </w:r>
          </w:p>
        </w:tc>
        <w:tc>
          <w:tcPr>
            <w:tcW w:w="2704" w:type="dxa"/>
            <w:noWrap w:val="0"/>
            <w:vAlign w:val="center"/>
          </w:tcPr>
          <w:p w14:paraId="4F531934">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参选单位资格要求</w:t>
            </w:r>
          </w:p>
        </w:tc>
        <w:tc>
          <w:tcPr>
            <w:tcW w:w="5529" w:type="dxa"/>
            <w:noWrap w:val="0"/>
            <w:vAlign w:val="center"/>
          </w:tcPr>
          <w:p w14:paraId="481883B4">
            <w:pPr>
              <w:pStyle w:val="12"/>
              <w:keepNext w:val="0"/>
              <w:keepLines w:val="0"/>
              <w:pageBreakBefore w:val="0"/>
              <w:widowControl w:val="0"/>
              <w:kinsoku/>
              <w:wordWrap/>
              <w:overflowPunct/>
              <w:topLinePunct w:val="0"/>
              <w:bidi w:val="0"/>
              <w:snapToGrid/>
              <w:spacing w:line="300" w:lineRule="exact"/>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3.1本次比选要求比选申请人须具独立法人资格（需提供营业执照、税务登记证、组织机构代码证或按照国家“三证合一、一照一码”登记制度申请核发的新版合法的营业执照复印件加盖公章）。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3.2具有履行合同所必须的专业技术能力（提供承诺函加盖公章）。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3.3参选人在</w:t>
            </w:r>
            <w:r>
              <w:rPr>
                <w:rFonts w:hint="eastAsia" w:ascii="仿宋" w:hAnsi="仿宋" w:eastAsia="仿宋" w:cs="仿宋"/>
                <w:color w:val="auto"/>
                <w:kern w:val="2"/>
                <w:sz w:val="21"/>
                <w:szCs w:val="21"/>
                <w:highlight w:val="none"/>
                <w:lang w:val="en-US" w:eastAsia="zh-CN"/>
              </w:rPr>
              <w:t>中国执行信息公开网（https://zxgk.court.gov.cn/）</w:t>
            </w:r>
            <w:r>
              <w:rPr>
                <w:rFonts w:hint="eastAsia" w:ascii="仿宋" w:hAnsi="仿宋" w:eastAsia="仿宋" w:cs="仿宋"/>
                <w:color w:val="auto"/>
                <w:kern w:val="2"/>
                <w:sz w:val="21"/>
                <w:szCs w:val="21"/>
                <w:highlight w:val="none"/>
              </w:rPr>
              <w:t>未被列入失信被执行人</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在</w:t>
            </w:r>
            <w:r>
              <w:rPr>
                <w:rFonts w:hint="eastAsia" w:ascii="仿宋" w:hAnsi="仿宋" w:eastAsia="仿宋" w:cs="仿宋"/>
                <w:color w:val="auto"/>
                <w:kern w:val="2"/>
                <w:sz w:val="21"/>
                <w:szCs w:val="21"/>
                <w:highlight w:val="none"/>
              </w:rPr>
              <w:t>信用中国网(www.creditchina.gov.cn) 未被重大税收违法失信主体，在中国政府采购网（www.ccgp.gov.cn）未被列入政府采购严重违法失信行为记录名单（</w:t>
            </w:r>
            <w:r>
              <w:rPr>
                <w:rFonts w:hint="eastAsia" w:ascii="仿宋" w:hAnsi="仿宋" w:eastAsia="仿宋" w:cs="仿宋"/>
                <w:color w:val="auto"/>
                <w:kern w:val="2"/>
                <w:sz w:val="21"/>
                <w:szCs w:val="21"/>
                <w:highlight w:val="none"/>
                <w:lang w:val="en-US" w:eastAsia="zh-CN"/>
              </w:rPr>
              <w:t>以上信息</w:t>
            </w:r>
            <w:r>
              <w:rPr>
                <w:rFonts w:hint="eastAsia" w:ascii="仿宋" w:hAnsi="仿宋" w:eastAsia="仿宋" w:cs="仿宋"/>
                <w:color w:val="auto"/>
                <w:kern w:val="2"/>
                <w:sz w:val="21"/>
                <w:szCs w:val="21"/>
                <w:highlight w:val="none"/>
              </w:rPr>
              <w:t>提供网站截图并加盖公章，查询时间为公告发布日之后的时间）。</w:t>
            </w:r>
          </w:p>
          <w:p w14:paraId="383B051E">
            <w:pPr>
              <w:pStyle w:val="12"/>
              <w:keepNext w:val="0"/>
              <w:keepLines w:val="0"/>
              <w:pageBreakBefore w:val="0"/>
              <w:widowControl w:val="0"/>
              <w:kinsoku/>
              <w:wordWrap/>
              <w:overflowPunct/>
              <w:topLinePunct w:val="0"/>
              <w:bidi w:val="0"/>
              <w:snapToGrid/>
              <w:spacing w:line="300" w:lineRule="exact"/>
              <w:textAlignment w:val="auto"/>
              <w:rPr>
                <w:rFonts w:hint="default"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3.4信誉要求：2023年1月1日至</w:t>
            </w:r>
            <w:r>
              <w:rPr>
                <w:rFonts w:hint="eastAsia" w:ascii="仿宋" w:hAnsi="仿宋" w:eastAsia="仿宋" w:cs="仿宋"/>
                <w:color w:val="auto"/>
                <w:kern w:val="2"/>
                <w:sz w:val="21"/>
                <w:szCs w:val="21"/>
                <w:highlight w:val="none"/>
              </w:rPr>
              <w:t>比</w:t>
            </w:r>
            <w:r>
              <w:rPr>
                <w:rFonts w:hint="eastAsia" w:ascii="仿宋" w:hAnsi="仿宋" w:eastAsia="仿宋" w:cs="仿宋"/>
                <w:color w:val="auto"/>
                <w:kern w:val="2"/>
                <w:sz w:val="21"/>
                <w:szCs w:val="21"/>
                <w:highlight w:val="none"/>
                <w:lang w:val="en-US" w:eastAsia="zh-CN"/>
              </w:rPr>
              <w:t>选人提交比选文件截止之日，</w:t>
            </w:r>
            <w:r>
              <w:rPr>
                <w:rFonts w:hint="eastAsia" w:ascii="仿宋" w:hAnsi="仿宋" w:eastAsia="仿宋" w:cs="仿宋"/>
                <w:color w:val="auto"/>
                <w:kern w:val="2"/>
                <w:sz w:val="21"/>
                <w:szCs w:val="21"/>
                <w:highlight w:val="none"/>
              </w:rPr>
              <w:t>比</w:t>
            </w:r>
            <w:r>
              <w:rPr>
                <w:rFonts w:hint="eastAsia" w:ascii="仿宋" w:hAnsi="仿宋" w:eastAsia="仿宋" w:cs="仿宋"/>
                <w:color w:val="auto"/>
                <w:kern w:val="2"/>
                <w:sz w:val="21"/>
                <w:szCs w:val="21"/>
                <w:highlight w:val="none"/>
                <w:lang w:val="en-US" w:eastAsia="zh-CN"/>
              </w:rPr>
              <w:t>选人无住房和城乡建设部、海南省住房和城乡建设厅认定的限制期内不得参加招标投标行为。（提供承诺函加盖公章）。</w:t>
            </w:r>
          </w:p>
          <w:p w14:paraId="3368D4EE">
            <w:pPr>
              <w:pStyle w:val="12"/>
              <w:keepNext w:val="0"/>
              <w:keepLines w:val="0"/>
              <w:pageBreakBefore w:val="0"/>
              <w:widowControl w:val="0"/>
              <w:kinsoku/>
              <w:wordWrap/>
              <w:overflowPunct/>
              <w:topLinePunct w:val="0"/>
              <w:bidi w:val="0"/>
              <w:snapToGrid/>
              <w:spacing w:line="300" w:lineRule="exact"/>
              <w:textAlignment w:val="auto"/>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3.</w:t>
            </w:r>
            <w:r>
              <w:rPr>
                <w:rFonts w:hint="eastAsia" w:ascii="仿宋" w:hAnsi="仿宋" w:eastAsia="仿宋" w:cs="仿宋"/>
                <w:color w:val="auto"/>
                <w:kern w:val="2"/>
                <w:sz w:val="21"/>
                <w:szCs w:val="21"/>
                <w:highlight w:val="none"/>
                <w:lang w:val="en-US" w:eastAsia="zh-CN"/>
              </w:rPr>
              <w:t>5</w:t>
            </w:r>
            <w:r>
              <w:rPr>
                <w:rFonts w:hint="eastAsia" w:ascii="仿宋" w:hAnsi="仿宋" w:eastAsia="仿宋" w:cs="仿宋"/>
                <w:color w:val="auto"/>
                <w:kern w:val="2"/>
                <w:sz w:val="21"/>
                <w:szCs w:val="21"/>
                <w:highlight w:val="none"/>
              </w:rPr>
              <w:t>比选人近三年财务状况良好，财产没有被接管、冻结、破产状态（提供承诺函加盖公章）。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w:t>
            </w:r>
            <w:r>
              <w:rPr>
                <w:rFonts w:hint="eastAsia" w:ascii="仿宋" w:hAnsi="仿宋" w:eastAsia="仿宋" w:cs="仿宋"/>
                <w:color w:val="auto"/>
                <w:kern w:val="2"/>
                <w:sz w:val="21"/>
                <w:szCs w:val="21"/>
                <w:highlight w:val="none"/>
                <w:lang w:val="en-US" w:eastAsia="zh-CN"/>
              </w:rPr>
              <w:t>6</w:t>
            </w:r>
            <w:r>
              <w:rPr>
                <w:rFonts w:hint="eastAsia" w:ascii="仿宋" w:hAnsi="仿宋" w:eastAsia="仿宋" w:cs="仿宋"/>
                <w:color w:val="auto"/>
                <w:kern w:val="2"/>
                <w:sz w:val="21"/>
                <w:szCs w:val="21"/>
                <w:highlight w:val="none"/>
              </w:rPr>
              <w:t>具备招标代理机构必须的专业技术人员（提供承诺函加盖公章）。</w:t>
            </w:r>
            <w:r>
              <w:rPr>
                <w:rFonts w:hint="eastAsia" w:ascii="仿宋" w:hAnsi="仿宋" w:eastAsia="仿宋" w:cs="仿宋"/>
                <w:color w:val="auto"/>
                <w:kern w:val="2"/>
                <w:sz w:val="21"/>
                <w:szCs w:val="21"/>
                <w:highlight w:val="none"/>
              </w:rPr>
              <w:br w:type="textWrapping"/>
            </w:r>
            <w:r>
              <w:rPr>
                <w:rFonts w:hint="eastAsia" w:ascii="仿宋" w:hAnsi="仿宋" w:eastAsia="仿宋" w:cs="仿宋"/>
                <w:color w:val="auto"/>
                <w:kern w:val="2"/>
                <w:sz w:val="21"/>
                <w:szCs w:val="21"/>
                <w:highlight w:val="none"/>
              </w:rPr>
              <w:t>3.</w:t>
            </w:r>
            <w:r>
              <w:rPr>
                <w:rFonts w:hint="eastAsia" w:ascii="仿宋" w:hAnsi="仿宋" w:eastAsia="仿宋" w:cs="仿宋"/>
                <w:color w:val="auto"/>
                <w:kern w:val="2"/>
                <w:sz w:val="21"/>
                <w:szCs w:val="21"/>
                <w:highlight w:val="none"/>
                <w:lang w:val="en-US" w:eastAsia="zh-CN"/>
              </w:rPr>
              <w:t>7</w:t>
            </w:r>
            <w:r>
              <w:rPr>
                <w:rFonts w:hint="eastAsia" w:ascii="仿宋" w:hAnsi="仿宋" w:eastAsia="仿宋" w:cs="仿宋"/>
                <w:color w:val="auto"/>
                <w:kern w:val="2"/>
                <w:sz w:val="21"/>
                <w:szCs w:val="21"/>
                <w:highlight w:val="none"/>
              </w:rPr>
              <w:t>在招标工作中，市场行为规范、社会信用好（提供承诺函加盖公章）。</w:t>
            </w:r>
          </w:p>
          <w:p w14:paraId="716CDB3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bidi="ar-SA"/>
              </w:rPr>
              <w:t>3.8符合法律、行政法规规定的其他条件（提供承诺函加盖公章）。</w:t>
            </w:r>
          </w:p>
        </w:tc>
      </w:tr>
      <w:tr w14:paraId="4F37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0" w:type="dxa"/>
            <w:noWrap w:val="0"/>
            <w:vAlign w:val="center"/>
          </w:tcPr>
          <w:p w14:paraId="2F58F86A">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7</w:t>
            </w:r>
          </w:p>
        </w:tc>
        <w:tc>
          <w:tcPr>
            <w:tcW w:w="2704" w:type="dxa"/>
            <w:noWrap w:val="0"/>
            <w:vAlign w:val="center"/>
          </w:tcPr>
          <w:p w14:paraId="0173FC4F">
            <w:pPr>
              <w:autoSpaceDE w:val="0"/>
              <w:autoSpaceDN w:val="0"/>
              <w:snapToGrid w:val="0"/>
              <w:textAlignment w:val="bottom"/>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比选文件澄清</w:t>
            </w:r>
            <w:r>
              <w:rPr>
                <w:rFonts w:hint="eastAsia" w:ascii="仿宋" w:hAnsi="仿宋" w:eastAsia="仿宋" w:cs="仿宋"/>
                <w:color w:val="auto"/>
                <w:szCs w:val="21"/>
                <w:highlight w:val="none"/>
              </w:rPr>
              <w:t>截止时间</w:t>
            </w:r>
          </w:p>
        </w:tc>
        <w:tc>
          <w:tcPr>
            <w:tcW w:w="5529" w:type="dxa"/>
            <w:noWrap w:val="0"/>
            <w:vAlign w:val="center"/>
          </w:tcPr>
          <w:p w14:paraId="32CFD522">
            <w:pPr>
              <w:autoSpaceDE w:val="0"/>
              <w:autoSpaceDN w:val="0"/>
              <w:snapToGrid w:val="0"/>
              <w:textAlignment w:val="bottom"/>
              <w:rPr>
                <w:rFonts w:ascii="仿宋" w:hAnsi="仿宋" w:eastAsia="仿宋" w:cs="仿宋"/>
                <w:color w:val="auto"/>
                <w:kern w:val="0"/>
                <w:szCs w:val="21"/>
                <w:highlight w:val="none"/>
              </w:rPr>
            </w:pPr>
            <w:r>
              <w:rPr>
                <w:rFonts w:hint="eastAsia" w:ascii="仿宋" w:hAnsi="仿宋" w:eastAsia="仿宋" w:cs="仿宋"/>
                <w:color w:val="auto"/>
                <w:highlight w:val="none"/>
              </w:rPr>
              <w:t>提交比选文件截止时间3日前。</w:t>
            </w:r>
          </w:p>
        </w:tc>
      </w:tr>
      <w:tr w14:paraId="2C3E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260" w:type="dxa"/>
            <w:noWrap w:val="0"/>
            <w:vAlign w:val="center"/>
          </w:tcPr>
          <w:p w14:paraId="0AC19FA6">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8</w:t>
            </w:r>
          </w:p>
        </w:tc>
        <w:tc>
          <w:tcPr>
            <w:tcW w:w="2704" w:type="dxa"/>
            <w:noWrap w:val="0"/>
            <w:vAlign w:val="center"/>
          </w:tcPr>
          <w:p w14:paraId="32A18E1F">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比选文件正副本份数</w:t>
            </w:r>
          </w:p>
        </w:tc>
        <w:tc>
          <w:tcPr>
            <w:tcW w:w="5529" w:type="dxa"/>
            <w:noWrap w:val="0"/>
            <w:vAlign w:val="center"/>
          </w:tcPr>
          <w:p w14:paraId="08D86B43">
            <w:pPr>
              <w:pStyle w:val="12"/>
              <w:rPr>
                <w:rFonts w:ascii="仿宋" w:hAnsi="仿宋" w:eastAsia="仿宋" w:cs="仿宋"/>
                <w:color w:val="auto"/>
                <w:kern w:val="2"/>
                <w:sz w:val="21"/>
                <w:szCs w:val="21"/>
                <w:highlight w:val="none"/>
              </w:rPr>
            </w:pPr>
            <w:r>
              <w:rPr>
                <w:rFonts w:hint="eastAsia" w:ascii="仿宋" w:hAnsi="仿宋" w:eastAsia="仿宋" w:cs="仿宋"/>
                <w:b/>
                <w:bCs/>
                <w:color w:val="auto"/>
                <w:kern w:val="2"/>
                <w:sz w:val="21"/>
                <w:szCs w:val="21"/>
                <w:highlight w:val="none"/>
              </w:rPr>
              <w:t>正本壹份，副本壹份，电子版文件 1 份（</w:t>
            </w:r>
            <w:r>
              <w:rPr>
                <w:rFonts w:hint="eastAsia" w:ascii="仿宋" w:hAnsi="仿宋" w:eastAsia="仿宋" w:cs="仿宋"/>
                <w:b/>
                <w:bCs/>
                <w:color w:val="auto"/>
                <w:kern w:val="2"/>
                <w:sz w:val="21"/>
                <w:szCs w:val="21"/>
                <w:highlight w:val="none"/>
                <w:lang w:val="en-US" w:eastAsia="zh-CN"/>
              </w:rPr>
              <w:t>电子版需</w:t>
            </w:r>
            <w:r>
              <w:rPr>
                <w:rFonts w:hint="eastAsia" w:ascii="仿宋" w:hAnsi="仿宋" w:eastAsia="仿宋" w:cs="仿宋"/>
                <w:b/>
                <w:bCs/>
                <w:color w:val="auto"/>
                <w:kern w:val="2"/>
                <w:sz w:val="21"/>
                <w:szCs w:val="21"/>
                <w:highlight w:val="none"/>
              </w:rPr>
              <w:t>为</w:t>
            </w:r>
            <w:r>
              <w:rPr>
                <w:rFonts w:hint="eastAsia" w:ascii="仿宋" w:hAnsi="仿宋" w:eastAsia="仿宋" w:cs="仿宋"/>
                <w:b/>
                <w:bCs/>
                <w:color w:val="auto"/>
                <w:kern w:val="2"/>
                <w:sz w:val="21"/>
                <w:szCs w:val="21"/>
                <w:highlight w:val="none"/>
                <w:lang w:val="en-US" w:eastAsia="zh-CN"/>
              </w:rPr>
              <w:t>正本签字盖章完整后扫描的</w:t>
            </w:r>
            <w:r>
              <w:rPr>
                <w:rFonts w:hint="eastAsia" w:ascii="仿宋" w:hAnsi="仿宋" w:eastAsia="仿宋" w:cs="仿宋"/>
                <w:b/>
                <w:bCs/>
                <w:color w:val="auto"/>
                <w:kern w:val="2"/>
                <w:sz w:val="21"/>
                <w:szCs w:val="21"/>
                <w:highlight w:val="none"/>
              </w:rPr>
              <w:t>PDF版，以U盘的形式提供）</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rPr>
              <w:t>分别</w:t>
            </w:r>
            <w:r>
              <w:rPr>
                <w:rFonts w:hint="eastAsia" w:ascii="仿宋" w:hAnsi="仿宋" w:eastAsia="仿宋" w:cs="仿宋"/>
                <w:b/>
                <w:bCs/>
                <w:color w:val="auto"/>
                <w:kern w:val="2"/>
                <w:sz w:val="21"/>
                <w:szCs w:val="21"/>
                <w:highlight w:val="none"/>
                <w:lang w:val="en-US" w:eastAsia="zh-CN"/>
              </w:rPr>
              <w:t>密封</w:t>
            </w:r>
            <w:r>
              <w:rPr>
                <w:rFonts w:hint="eastAsia" w:ascii="仿宋" w:hAnsi="仿宋" w:eastAsia="仿宋" w:cs="仿宋"/>
                <w:b/>
                <w:bCs/>
                <w:color w:val="auto"/>
                <w:kern w:val="2"/>
                <w:sz w:val="21"/>
                <w:szCs w:val="21"/>
                <w:highlight w:val="none"/>
              </w:rPr>
              <w:t>包装</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lang w:val="en-US" w:eastAsia="zh-CN"/>
              </w:rPr>
              <w:t>三个包</w:t>
            </w:r>
            <w:r>
              <w:rPr>
                <w:rFonts w:hint="eastAsia" w:ascii="仿宋" w:hAnsi="仿宋" w:eastAsia="仿宋" w:cs="仿宋"/>
                <w:b/>
                <w:bCs/>
                <w:color w:val="auto"/>
                <w:kern w:val="2"/>
                <w:sz w:val="21"/>
                <w:szCs w:val="21"/>
                <w:highlight w:val="none"/>
                <w:lang w:eastAsia="zh-CN"/>
              </w:rPr>
              <w:t>）</w:t>
            </w:r>
            <w:r>
              <w:rPr>
                <w:rFonts w:hint="eastAsia" w:ascii="仿宋" w:hAnsi="仿宋" w:eastAsia="仿宋" w:cs="仿宋"/>
                <w:b/>
                <w:bCs/>
                <w:color w:val="auto"/>
                <w:kern w:val="2"/>
                <w:sz w:val="21"/>
                <w:szCs w:val="21"/>
                <w:highlight w:val="none"/>
              </w:rPr>
              <w:t>。按 A4 规格竖装，装订应牢固、不易拆散和换页，不得采用活页装订。</w:t>
            </w:r>
          </w:p>
        </w:tc>
      </w:tr>
      <w:tr w14:paraId="7BD4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60" w:type="dxa"/>
            <w:noWrap w:val="0"/>
            <w:vAlign w:val="center"/>
          </w:tcPr>
          <w:p w14:paraId="52847790">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9</w:t>
            </w:r>
          </w:p>
        </w:tc>
        <w:tc>
          <w:tcPr>
            <w:tcW w:w="2704" w:type="dxa"/>
            <w:noWrap w:val="0"/>
            <w:vAlign w:val="center"/>
          </w:tcPr>
          <w:p w14:paraId="570598B5">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参选有效期</w:t>
            </w:r>
          </w:p>
        </w:tc>
        <w:tc>
          <w:tcPr>
            <w:tcW w:w="5529" w:type="dxa"/>
            <w:noWrap w:val="0"/>
            <w:vAlign w:val="center"/>
          </w:tcPr>
          <w:p w14:paraId="32B889FE">
            <w:pPr>
              <w:rPr>
                <w:rFonts w:ascii="仿宋" w:hAnsi="仿宋" w:eastAsia="仿宋" w:cs="仿宋"/>
                <w:color w:val="auto"/>
                <w:highlight w:val="none"/>
              </w:rPr>
            </w:pPr>
            <w:r>
              <w:rPr>
                <w:rFonts w:hint="eastAsia" w:ascii="仿宋" w:hAnsi="仿宋" w:eastAsia="仿宋" w:cs="仿宋"/>
                <w:color w:val="auto"/>
                <w:highlight w:val="none"/>
              </w:rPr>
              <w:t>参选截止之日起60天。</w:t>
            </w:r>
          </w:p>
        </w:tc>
      </w:tr>
      <w:tr w14:paraId="2CBC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260" w:type="dxa"/>
            <w:noWrap w:val="0"/>
            <w:vAlign w:val="center"/>
          </w:tcPr>
          <w:p w14:paraId="029B98F3">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10</w:t>
            </w:r>
          </w:p>
        </w:tc>
        <w:tc>
          <w:tcPr>
            <w:tcW w:w="2704" w:type="dxa"/>
            <w:noWrap w:val="0"/>
            <w:vAlign w:val="center"/>
          </w:tcPr>
          <w:p w14:paraId="00633D10">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比选保证金</w:t>
            </w:r>
          </w:p>
        </w:tc>
        <w:tc>
          <w:tcPr>
            <w:tcW w:w="5529" w:type="dxa"/>
            <w:noWrap w:val="0"/>
            <w:vAlign w:val="center"/>
          </w:tcPr>
          <w:p w14:paraId="7C580C27">
            <w:pPr>
              <w:rPr>
                <w:rFonts w:ascii="仿宋" w:hAnsi="仿宋" w:eastAsia="仿宋" w:cs="仿宋"/>
                <w:color w:val="auto"/>
                <w:highlight w:val="none"/>
              </w:rPr>
            </w:pPr>
            <w:r>
              <w:rPr>
                <w:rFonts w:hint="eastAsia" w:ascii="仿宋" w:hAnsi="仿宋" w:eastAsia="仿宋" w:cs="仿宋"/>
                <w:color w:val="auto"/>
                <w:highlight w:val="none"/>
              </w:rPr>
              <w:t>本项目不需缴纳比选保证金，但参选机构如发生撤销比选文件、不与比选人签订合同的或其他违纪行为，将由比选人计入不良记录并报请相关行政主管部门实施处罚。</w:t>
            </w:r>
          </w:p>
        </w:tc>
      </w:tr>
      <w:tr w14:paraId="204B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60" w:type="dxa"/>
            <w:noWrap w:val="0"/>
            <w:vAlign w:val="center"/>
          </w:tcPr>
          <w:p w14:paraId="1A6FEDE9">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704" w:type="dxa"/>
            <w:noWrap w:val="0"/>
            <w:vAlign w:val="center"/>
          </w:tcPr>
          <w:p w14:paraId="5112E7EE">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比选文件的递交截止时间、地点</w:t>
            </w:r>
          </w:p>
        </w:tc>
        <w:tc>
          <w:tcPr>
            <w:tcW w:w="5529" w:type="dxa"/>
            <w:noWrap w:val="0"/>
            <w:vAlign w:val="center"/>
          </w:tcPr>
          <w:p w14:paraId="59D5377F">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时间：</w:t>
            </w:r>
            <w:r>
              <w:rPr>
                <w:rFonts w:hint="eastAsia" w:ascii="仿宋" w:hAnsi="仿宋" w:eastAsia="仿宋" w:cs="仿宋"/>
                <w:color w:val="auto"/>
                <w:kern w:val="2"/>
                <w:sz w:val="21"/>
                <w:szCs w:val="21"/>
                <w:highlight w:val="none"/>
                <w:lang w:val="en-US" w:eastAsia="zh-CN"/>
              </w:rPr>
              <w:t>2026</w:t>
            </w:r>
            <w:r>
              <w:rPr>
                <w:rFonts w:hint="eastAsia" w:ascii="仿宋" w:hAnsi="仿宋" w:eastAsia="仿宋" w:cs="仿宋"/>
                <w:color w:val="auto"/>
                <w:kern w:val="2"/>
                <w:sz w:val="21"/>
                <w:szCs w:val="21"/>
                <w:highlight w:val="none"/>
              </w:rPr>
              <w:t>年</w:t>
            </w:r>
            <w:r>
              <w:rPr>
                <w:rFonts w:hint="eastAsia" w:ascii="仿宋" w:hAnsi="仿宋" w:eastAsia="仿宋" w:cs="仿宋"/>
                <w:color w:val="auto"/>
                <w:kern w:val="2"/>
                <w:sz w:val="21"/>
                <w:szCs w:val="21"/>
                <w:highlight w:val="none"/>
                <w:lang w:val="en-US" w:eastAsia="zh-CN"/>
              </w:rPr>
              <w:t>7</w:t>
            </w:r>
            <w:r>
              <w:rPr>
                <w:rFonts w:hint="eastAsia" w:ascii="仿宋" w:hAnsi="仿宋" w:eastAsia="仿宋" w:cs="仿宋"/>
                <w:color w:val="auto"/>
                <w:kern w:val="2"/>
                <w:sz w:val="21"/>
                <w:szCs w:val="21"/>
                <w:highlight w:val="none"/>
              </w:rPr>
              <w:t>月</w:t>
            </w:r>
            <w:r>
              <w:rPr>
                <w:rFonts w:hint="eastAsia" w:ascii="仿宋" w:hAnsi="仿宋" w:eastAsia="仿宋" w:cs="仿宋"/>
                <w:color w:val="auto"/>
                <w:kern w:val="2"/>
                <w:sz w:val="21"/>
                <w:szCs w:val="21"/>
                <w:highlight w:val="none"/>
                <w:lang w:val="en-US" w:eastAsia="zh-CN"/>
              </w:rPr>
              <w:t>20</w:t>
            </w:r>
            <w:r>
              <w:rPr>
                <w:rFonts w:hint="eastAsia" w:ascii="仿宋" w:hAnsi="仿宋" w:eastAsia="仿宋" w:cs="仿宋"/>
                <w:color w:val="auto"/>
                <w:kern w:val="2"/>
                <w:sz w:val="21"/>
                <w:szCs w:val="21"/>
                <w:highlight w:val="none"/>
              </w:rPr>
              <w:t>日</w:t>
            </w:r>
            <w:r>
              <w:rPr>
                <w:rFonts w:hint="eastAsia" w:ascii="仿宋" w:hAnsi="仿宋" w:eastAsia="仿宋" w:cs="仿宋"/>
                <w:color w:val="auto"/>
                <w:kern w:val="2"/>
                <w:sz w:val="21"/>
                <w:szCs w:val="21"/>
                <w:highlight w:val="none"/>
                <w:lang w:val="en-US" w:eastAsia="zh-CN"/>
              </w:rPr>
              <w:t>9</w:t>
            </w:r>
            <w:r>
              <w:rPr>
                <w:rFonts w:hint="eastAsia" w:ascii="仿宋" w:hAnsi="仿宋" w:eastAsia="仿宋" w:cs="仿宋"/>
                <w:color w:val="auto"/>
                <w:kern w:val="2"/>
                <w:sz w:val="21"/>
                <w:szCs w:val="21"/>
                <w:highlight w:val="none"/>
              </w:rPr>
              <w:t>时</w:t>
            </w:r>
            <w:r>
              <w:rPr>
                <w:rFonts w:hint="eastAsia" w:ascii="仿宋" w:hAnsi="仿宋" w:eastAsia="仿宋" w:cs="仿宋"/>
                <w:color w:val="auto"/>
                <w:kern w:val="2"/>
                <w:sz w:val="21"/>
                <w:szCs w:val="21"/>
                <w:highlight w:val="none"/>
                <w:lang w:val="en-US" w:eastAsia="zh-CN"/>
              </w:rPr>
              <w:t>30</w:t>
            </w:r>
            <w:r>
              <w:rPr>
                <w:rFonts w:hint="eastAsia" w:ascii="仿宋" w:hAnsi="仿宋" w:eastAsia="仿宋" w:cs="仿宋"/>
                <w:color w:val="auto"/>
                <w:kern w:val="2"/>
                <w:sz w:val="21"/>
                <w:szCs w:val="21"/>
                <w:highlight w:val="none"/>
              </w:rPr>
              <w:t>分</w:t>
            </w:r>
          </w:p>
          <w:p w14:paraId="2893B331">
            <w:pPr>
              <w:pStyle w:val="12"/>
              <w:rPr>
                <w:rFonts w:ascii="仿宋" w:hAnsi="仿宋" w:eastAsia="仿宋" w:cs="仿宋"/>
                <w:color w:val="auto"/>
                <w:szCs w:val="21"/>
                <w:highlight w:val="none"/>
              </w:rPr>
            </w:pPr>
            <w:r>
              <w:rPr>
                <w:rFonts w:hint="eastAsia" w:ascii="仿宋" w:hAnsi="仿宋" w:eastAsia="仿宋" w:cs="仿宋"/>
                <w:color w:val="auto"/>
                <w:kern w:val="2"/>
                <w:sz w:val="21"/>
                <w:szCs w:val="21"/>
                <w:highlight w:val="none"/>
              </w:rPr>
              <w:t>地点：海口美兰区海秀东路50号银达大厦4层</w:t>
            </w:r>
            <w:r>
              <w:rPr>
                <w:rFonts w:hint="eastAsia" w:ascii="仿宋" w:hAnsi="仿宋" w:eastAsia="仿宋" w:cs="仿宋"/>
                <w:color w:val="auto"/>
                <w:kern w:val="2"/>
                <w:sz w:val="21"/>
                <w:szCs w:val="21"/>
                <w:highlight w:val="none"/>
                <w:lang w:eastAsia="zh-CN"/>
              </w:rPr>
              <w:t>海建股份</w:t>
            </w:r>
            <w:r>
              <w:rPr>
                <w:rFonts w:hint="eastAsia" w:ascii="仿宋" w:hAnsi="仿宋" w:eastAsia="仿宋" w:cs="仿宋"/>
                <w:color w:val="auto"/>
                <w:kern w:val="2"/>
                <w:sz w:val="21"/>
                <w:szCs w:val="21"/>
                <w:highlight w:val="none"/>
              </w:rPr>
              <w:t>代管部415室。</w:t>
            </w:r>
          </w:p>
        </w:tc>
      </w:tr>
      <w:tr w14:paraId="49D0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60" w:type="dxa"/>
            <w:noWrap w:val="0"/>
            <w:vAlign w:val="center"/>
          </w:tcPr>
          <w:p w14:paraId="64D92194">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704" w:type="dxa"/>
            <w:noWrap w:val="0"/>
            <w:vAlign w:val="center"/>
          </w:tcPr>
          <w:p w14:paraId="7F03F33B">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比选文件递交方式</w:t>
            </w:r>
          </w:p>
        </w:tc>
        <w:tc>
          <w:tcPr>
            <w:tcW w:w="5529" w:type="dxa"/>
            <w:noWrap w:val="0"/>
            <w:vAlign w:val="center"/>
          </w:tcPr>
          <w:p w14:paraId="031495F1">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到现场递交</w:t>
            </w:r>
          </w:p>
        </w:tc>
      </w:tr>
      <w:tr w14:paraId="3813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60" w:type="dxa"/>
            <w:noWrap w:val="0"/>
            <w:vAlign w:val="center"/>
          </w:tcPr>
          <w:p w14:paraId="10B2CE93">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704" w:type="dxa"/>
            <w:noWrap w:val="0"/>
            <w:vAlign w:val="center"/>
          </w:tcPr>
          <w:p w14:paraId="1FCE8699">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是否退还比选文件</w:t>
            </w:r>
          </w:p>
        </w:tc>
        <w:tc>
          <w:tcPr>
            <w:tcW w:w="5529" w:type="dxa"/>
            <w:noWrap w:val="0"/>
            <w:vAlign w:val="center"/>
          </w:tcPr>
          <w:p w14:paraId="3F2D4DB4">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fldChar w:fldCharType="begin"/>
            </w:r>
            <w:r>
              <w:rPr>
                <w:rFonts w:hint="eastAsia" w:ascii="仿宋" w:hAnsi="仿宋" w:eastAsia="仿宋" w:cs="仿宋"/>
                <w:color w:val="auto"/>
                <w:kern w:val="2"/>
                <w:sz w:val="21"/>
                <w:szCs w:val="21"/>
                <w:highlight w:val="none"/>
              </w:rPr>
              <w:instrText xml:space="preserve"> EQ \o(□,√)</w:instrText>
            </w:r>
            <w:r>
              <w:rPr>
                <w:rFonts w:hint="eastAsia" w:ascii="仿宋" w:hAnsi="仿宋" w:eastAsia="仿宋" w:cs="仿宋"/>
                <w:color w:val="auto"/>
                <w:kern w:val="2"/>
                <w:sz w:val="21"/>
                <w:szCs w:val="21"/>
                <w:highlight w:val="none"/>
              </w:rPr>
              <w:fldChar w:fldCharType="end"/>
            </w:r>
            <w:r>
              <w:rPr>
                <w:rFonts w:hint="eastAsia" w:ascii="仿宋" w:hAnsi="仿宋" w:eastAsia="仿宋" w:cs="仿宋"/>
                <w:color w:val="auto"/>
                <w:kern w:val="2"/>
                <w:sz w:val="21"/>
                <w:szCs w:val="21"/>
                <w:highlight w:val="none"/>
              </w:rPr>
              <w:t>否</w:t>
            </w:r>
          </w:p>
          <w:p w14:paraId="6A4D084A">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□是</w:t>
            </w:r>
          </w:p>
        </w:tc>
      </w:tr>
      <w:tr w14:paraId="3E55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260" w:type="dxa"/>
            <w:noWrap w:val="0"/>
            <w:vAlign w:val="center"/>
          </w:tcPr>
          <w:p w14:paraId="4C1B5D16">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704" w:type="dxa"/>
            <w:noWrap w:val="0"/>
            <w:vAlign w:val="center"/>
          </w:tcPr>
          <w:p w14:paraId="1C5D9EE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现场须带的资料、证件</w:t>
            </w:r>
          </w:p>
        </w:tc>
        <w:tc>
          <w:tcPr>
            <w:tcW w:w="5529" w:type="dxa"/>
            <w:noWrap w:val="0"/>
            <w:vAlign w:val="center"/>
          </w:tcPr>
          <w:p w14:paraId="16DC37A8">
            <w:pPr>
              <w:pStyle w:val="12"/>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参选人的法定代表人或其委托代理人应当按时参加比选会，向招标人提交法定代表人身份证明文件或法定代表人授权委托书及委托人身份证，以证明其出席。</w:t>
            </w:r>
          </w:p>
        </w:tc>
      </w:tr>
      <w:tr w14:paraId="6EC3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60" w:type="dxa"/>
            <w:noWrap w:val="0"/>
            <w:vAlign w:val="center"/>
          </w:tcPr>
          <w:p w14:paraId="5130824C">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2704" w:type="dxa"/>
            <w:noWrap w:val="0"/>
            <w:vAlign w:val="center"/>
          </w:tcPr>
          <w:p w14:paraId="5D5699EA">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比选控制价</w:t>
            </w:r>
          </w:p>
        </w:tc>
        <w:tc>
          <w:tcPr>
            <w:tcW w:w="5529" w:type="dxa"/>
            <w:noWrap w:val="0"/>
            <w:vAlign w:val="center"/>
          </w:tcPr>
          <w:p w14:paraId="519EFBBC">
            <w:pPr>
              <w:pStyle w:val="9"/>
              <w:spacing w:line="240" w:lineRule="auto"/>
              <w:ind w:left="0" w:leftChars="0" w:firstLine="0" w:firstLineChars="0"/>
              <w:jc w:val="left"/>
              <w:rPr>
                <w:rFonts w:hint="default" w:ascii="仿宋" w:hAnsi="仿宋" w:eastAsia="仿宋" w:cs="仿宋"/>
                <w:color w:val="auto"/>
                <w:highlight w:val="none"/>
                <w:lang w:val="en-US" w:eastAsia="zh-CN"/>
              </w:rPr>
            </w:pPr>
            <w:r>
              <w:rPr>
                <w:rFonts w:hint="eastAsia" w:ascii="仿宋" w:hAnsi="仿宋" w:eastAsia="仿宋" w:cs="仿宋"/>
                <w:b w:val="0"/>
                <w:bCs w:val="0"/>
                <w:color w:val="auto"/>
                <w:kern w:val="2"/>
                <w:sz w:val="21"/>
                <w:szCs w:val="21"/>
                <w:highlight w:val="none"/>
                <w:shd w:val="clear" w:color="auto" w:fill="auto"/>
                <w:lang w:val="en-US" w:eastAsia="zh-CN" w:bidi="ar-SA"/>
              </w:rPr>
              <w:t>3.49万元</w:t>
            </w:r>
          </w:p>
        </w:tc>
      </w:tr>
      <w:tr w14:paraId="423A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60" w:type="dxa"/>
            <w:noWrap w:val="0"/>
            <w:vAlign w:val="center"/>
          </w:tcPr>
          <w:p w14:paraId="1419E49E">
            <w:pPr>
              <w:pStyle w:val="18"/>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16</w:t>
            </w:r>
          </w:p>
        </w:tc>
        <w:tc>
          <w:tcPr>
            <w:tcW w:w="2704" w:type="dxa"/>
            <w:noWrap w:val="0"/>
            <w:vAlign w:val="center"/>
          </w:tcPr>
          <w:p w14:paraId="40A447DA">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付款及结算条款</w:t>
            </w:r>
          </w:p>
        </w:tc>
        <w:tc>
          <w:tcPr>
            <w:tcW w:w="5529" w:type="dxa"/>
            <w:noWrap w:val="0"/>
            <w:vAlign w:val="center"/>
          </w:tcPr>
          <w:p w14:paraId="03DB5449">
            <w:pPr>
              <w:rPr>
                <w:rFonts w:ascii="仿宋" w:hAnsi="仿宋" w:eastAsia="仿宋" w:cs="仿宋"/>
                <w:color w:val="auto"/>
                <w:highlight w:val="none"/>
              </w:rPr>
            </w:pPr>
            <w:r>
              <w:rPr>
                <w:rFonts w:hint="eastAsia" w:ascii="仿宋" w:hAnsi="仿宋" w:eastAsia="仿宋" w:cs="仿宋"/>
                <w:color w:val="auto"/>
                <w:highlight w:val="none"/>
              </w:rPr>
              <w:t>详见第五章招标代理合同</w:t>
            </w:r>
          </w:p>
        </w:tc>
      </w:tr>
      <w:tr w14:paraId="292C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60" w:type="dxa"/>
            <w:noWrap w:val="0"/>
            <w:vAlign w:val="center"/>
          </w:tcPr>
          <w:p w14:paraId="2D94264F">
            <w:pPr>
              <w:pStyle w:val="12"/>
              <w:jc w:val="center"/>
              <w:rPr>
                <w:rFonts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17</w:t>
            </w:r>
          </w:p>
        </w:tc>
        <w:tc>
          <w:tcPr>
            <w:tcW w:w="8233" w:type="dxa"/>
            <w:gridSpan w:val="2"/>
            <w:noWrap w:val="0"/>
            <w:vAlign w:val="center"/>
          </w:tcPr>
          <w:p w14:paraId="7C92388B">
            <w:pPr>
              <w:pStyle w:val="12"/>
              <w:rPr>
                <w:rFonts w:ascii="仿宋" w:hAnsi="仿宋" w:eastAsia="仿宋" w:cs="仿宋"/>
                <w:color w:val="auto"/>
                <w:highlight w:val="none"/>
              </w:rPr>
            </w:pPr>
          </w:p>
          <w:p w14:paraId="7EAD7BDB">
            <w:pPr>
              <w:pStyle w:val="12"/>
              <w:rPr>
                <w:rFonts w:ascii="仿宋" w:hAnsi="仿宋" w:eastAsia="仿宋" w:cs="仿宋"/>
                <w:color w:val="auto"/>
                <w:highlight w:val="none"/>
              </w:rPr>
            </w:pPr>
            <w:r>
              <w:rPr>
                <w:rFonts w:hint="eastAsia" w:ascii="仿宋" w:hAnsi="仿宋" w:eastAsia="仿宋" w:cs="仿宋"/>
                <w:color w:val="auto"/>
                <w:highlight w:val="none"/>
              </w:rPr>
              <w:t>比选办法：综合评估法（详见第四章）</w:t>
            </w:r>
          </w:p>
          <w:p w14:paraId="3398AB7F">
            <w:pPr>
              <w:rPr>
                <w:rFonts w:ascii="仿宋" w:hAnsi="仿宋" w:eastAsia="仿宋" w:cs="仿宋"/>
                <w:color w:val="auto"/>
                <w:highlight w:val="none"/>
              </w:rPr>
            </w:pPr>
          </w:p>
        </w:tc>
      </w:tr>
    </w:tbl>
    <w:p w14:paraId="0A249EB0">
      <w:pPr>
        <w:jc w:val="center"/>
        <w:rPr>
          <w:rFonts w:ascii="仿宋" w:hAnsi="仿宋" w:eastAsia="仿宋" w:cs="仿宋"/>
          <w:color w:val="auto"/>
          <w:sz w:val="24"/>
          <w:highlight w:val="none"/>
          <w:shd w:val="clear" w:color="auto" w:fill="FFFFFF"/>
        </w:rPr>
      </w:pPr>
    </w:p>
    <w:p w14:paraId="114EDA6F">
      <w:pPr>
        <w:jc w:val="center"/>
        <w:rPr>
          <w:rFonts w:ascii="仿宋" w:hAnsi="仿宋" w:eastAsia="仿宋" w:cs="仿宋"/>
          <w:color w:val="auto"/>
          <w:sz w:val="24"/>
          <w:highlight w:val="none"/>
          <w:shd w:val="clear" w:color="auto" w:fill="FFFFFF"/>
        </w:rPr>
      </w:pPr>
    </w:p>
    <w:p w14:paraId="26078B64">
      <w:pP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br w:type="page"/>
      </w:r>
    </w:p>
    <w:p w14:paraId="5B9409D4">
      <w:pPr>
        <w:pStyle w:val="20"/>
        <w:rPr>
          <w:rStyle w:val="42"/>
          <w:rFonts w:ascii="Calibri Light" w:hAnsi="Calibri Light"/>
          <w:b/>
          <w:bCs w:val="0"/>
          <w:color w:val="auto"/>
          <w:highlight w:val="none"/>
          <w:shd w:val="clear" w:color="auto" w:fill="FFFFFF"/>
        </w:rPr>
      </w:pPr>
      <w:bookmarkStart w:id="3" w:name="_Toc17078"/>
      <w:r>
        <w:rPr>
          <w:rStyle w:val="42"/>
          <w:rFonts w:ascii="宋体" w:hAnsi="宋体"/>
          <w:b/>
          <w:bCs w:val="0"/>
          <w:color w:val="auto"/>
          <w:highlight w:val="none"/>
          <w:shd w:val="clear" w:color="auto" w:fill="FFFFFF"/>
        </w:rPr>
        <w:t>第</w:t>
      </w:r>
      <w:r>
        <w:rPr>
          <w:rStyle w:val="42"/>
          <w:rFonts w:hint="eastAsia" w:ascii="宋体" w:hAnsi="宋体"/>
          <w:b/>
          <w:bCs w:val="0"/>
          <w:color w:val="auto"/>
          <w:highlight w:val="none"/>
          <w:shd w:val="clear" w:color="auto" w:fill="FFFFFF"/>
        </w:rPr>
        <w:t>三</w:t>
      </w:r>
      <w:r>
        <w:rPr>
          <w:rStyle w:val="42"/>
          <w:rFonts w:ascii="宋体" w:hAnsi="宋体"/>
          <w:b/>
          <w:bCs w:val="0"/>
          <w:color w:val="auto"/>
          <w:highlight w:val="none"/>
          <w:shd w:val="clear" w:color="auto" w:fill="FFFFFF"/>
        </w:rPr>
        <w:t>章</w:t>
      </w:r>
      <w:r>
        <w:rPr>
          <w:rStyle w:val="42"/>
          <w:rFonts w:ascii="Calibri Light" w:hAnsi="Calibri Light"/>
          <w:b/>
          <w:bCs w:val="0"/>
          <w:color w:val="auto"/>
          <w:highlight w:val="none"/>
          <w:shd w:val="clear" w:color="auto" w:fill="FFFFFF"/>
        </w:rPr>
        <w:t xml:space="preserve">  </w:t>
      </w:r>
      <w:r>
        <w:rPr>
          <w:rStyle w:val="42"/>
          <w:rFonts w:hint="eastAsia" w:ascii="宋体" w:hAnsi="宋体"/>
          <w:b/>
          <w:bCs w:val="0"/>
          <w:color w:val="auto"/>
          <w:highlight w:val="none"/>
          <w:shd w:val="clear" w:color="auto" w:fill="FFFFFF"/>
        </w:rPr>
        <w:t>参选单位须知</w:t>
      </w:r>
      <w:bookmarkEnd w:id="3"/>
    </w:p>
    <w:p w14:paraId="497BAFD6">
      <w:pPr>
        <w:spacing w:before="100" w:beforeAutospacing="1"/>
        <w:ind w:firstLine="482" w:firstLineChars="200"/>
        <w:jc w:val="left"/>
        <w:rPr>
          <w:rFonts w:ascii="仿宋" w:hAnsi="仿宋" w:eastAsia="仿宋"/>
          <w:b/>
          <w:color w:val="auto"/>
          <w:sz w:val="24"/>
          <w:highlight w:val="none"/>
        </w:rPr>
      </w:pPr>
      <w:r>
        <w:rPr>
          <w:rFonts w:hint="eastAsia" w:ascii="仿宋" w:hAnsi="仿宋" w:eastAsia="仿宋"/>
          <w:b/>
          <w:color w:val="auto"/>
          <w:sz w:val="24"/>
          <w:highlight w:val="none"/>
        </w:rPr>
        <w:t>1、比选文件编写注意事项</w:t>
      </w:r>
    </w:p>
    <w:p w14:paraId="5914FEC5">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 参选单位应仔细阅读比选文件，在完全了解招标的内容、技术性能要求和商务条件后，编写比选文件。</w:t>
      </w:r>
    </w:p>
    <w:p w14:paraId="62BC6699">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 对比选文件提出的实质性要求和条件作出响应是指参选单位必须对比选文件中规定的实质性要求和条件作出满足或者优于原要求和条件的承诺，并提供相应的证明材料。</w:t>
      </w:r>
    </w:p>
    <w:p w14:paraId="5C212C12">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2、比选文件构成</w:t>
      </w:r>
    </w:p>
    <w:p w14:paraId="35FE2C81">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2.1参选单位编写的比选文件应按第六章“比选文件格式”要求填写。有关文件的提交如未特别注明需提供原件的，可提供复印件。</w:t>
      </w:r>
    </w:p>
    <w:p w14:paraId="08557356">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3、报价和报价货币</w:t>
      </w:r>
    </w:p>
    <w:p w14:paraId="2B91B03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3.1 参选人按照比选办法要求及格式要求进行报价，报价包含了招标范围内的所有工作费用，报价及下浮率精确到小数点后两位小数。</w:t>
      </w:r>
    </w:p>
    <w:p w14:paraId="52DF1943">
      <w:pPr>
        <w:spacing w:before="100" w:beforeAutospacing="1"/>
        <w:ind w:firstLine="480" w:firstLineChars="200"/>
        <w:jc w:val="left"/>
        <w:rPr>
          <w:rFonts w:hint="eastAsia" w:ascii="仿宋" w:hAnsi="仿宋" w:eastAsia="仿宋"/>
          <w:b/>
          <w:color w:val="auto"/>
          <w:sz w:val="24"/>
          <w:highlight w:val="none"/>
        </w:rPr>
      </w:pPr>
      <w:r>
        <w:rPr>
          <w:rFonts w:hint="eastAsia" w:ascii="仿宋" w:hAnsi="仿宋" w:eastAsia="仿宋"/>
          <w:color w:val="auto"/>
          <w:sz w:val="24"/>
          <w:highlight w:val="none"/>
        </w:rPr>
        <w:t>4、</w:t>
      </w:r>
      <w:r>
        <w:rPr>
          <w:rFonts w:hint="eastAsia" w:ascii="仿宋" w:hAnsi="仿宋" w:eastAsia="仿宋"/>
          <w:b/>
          <w:color w:val="auto"/>
          <w:sz w:val="24"/>
          <w:highlight w:val="none"/>
        </w:rPr>
        <w:t>比选文件的编制</w:t>
      </w:r>
    </w:p>
    <w:p w14:paraId="1CD469A6">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4.1 比选文件须用不褪色的墨水书写或打印。并按比选文件要求由参选单位的法定代表人或其委托代理人签字或盖单位章。</w:t>
      </w:r>
    </w:p>
    <w:p w14:paraId="3A8CC575">
      <w:pPr>
        <w:ind w:firstLine="420" w:firstLineChars="175"/>
        <w:rPr>
          <w:rFonts w:hint="eastAsia" w:ascii="仿宋" w:hAnsi="仿宋" w:eastAsia="仿宋"/>
          <w:color w:val="auto"/>
          <w:sz w:val="24"/>
          <w:highlight w:val="none"/>
        </w:rPr>
      </w:pPr>
      <w:r>
        <w:rPr>
          <w:rFonts w:hint="eastAsia" w:ascii="仿宋" w:hAnsi="仿宋" w:eastAsia="仿宋"/>
          <w:color w:val="auto"/>
          <w:sz w:val="24"/>
          <w:highlight w:val="none"/>
        </w:rPr>
        <w:t>4.2 比选文件应尽量避免涂改、行间插字或删除。如果出现上述情况，改动之处应加盖单位章并由参选单位法定代表人或其授权的代理人签字确认。</w:t>
      </w:r>
    </w:p>
    <w:p w14:paraId="133EB9AB">
      <w:pPr>
        <w:ind w:firstLine="420" w:firstLineChars="175"/>
        <w:rPr>
          <w:rFonts w:hint="eastAsia" w:ascii="仿宋" w:hAnsi="仿宋" w:eastAsia="仿宋"/>
          <w:color w:val="auto"/>
          <w:sz w:val="24"/>
          <w:highlight w:val="none"/>
        </w:rPr>
      </w:pPr>
      <w:r>
        <w:rPr>
          <w:rFonts w:hint="eastAsia" w:ascii="仿宋" w:hAnsi="仿宋" w:eastAsia="仿宋"/>
          <w:color w:val="auto"/>
          <w:sz w:val="24"/>
          <w:highlight w:val="none"/>
        </w:rPr>
        <w:t>4.3比选文件应由法定代表人或其委托代理人在凡规定签字处逐一签字，要求盖章处应盖单位章。</w:t>
      </w:r>
    </w:p>
    <w:p w14:paraId="0390CCDD">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4.4 比选文件应按“</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”中规定的数量准备正本和副本。比选文件封面上应标明“</w:t>
      </w:r>
      <w:r>
        <w:rPr>
          <w:rFonts w:hint="eastAsia" w:ascii="仿宋" w:hAnsi="仿宋" w:eastAsia="仿宋"/>
          <w:b/>
          <w:color w:val="auto"/>
          <w:sz w:val="24"/>
          <w:highlight w:val="none"/>
        </w:rPr>
        <w:t>正本</w:t>
      </w:r>
      <w:r>
        <w:rPr>
          <w:rFonts w:hint="eastAsia" w:ascii="仿宋" w:hAnsi="仿宋" w:eastAsia="仿宋"/>
          <w:color w:val="auto"/>
          <w:sz w:val="24"/>
          <w:highlight w:val="none"/>
        </w:rPr>
        <w:t>”或“</w:t>
      </w:r>
      <w:r>
        <w:rPr>
          <w:rFonts w:hint="eastAsia" w:ascii="仿宋" w:hAnsi="仿宋" w:eastAsia="仿宋"/>
          <w:b/>
          <w:color w:val="auto"/>
          <w:sz w:val="24"/>
          <w:highlight w:val="none"/>
        </w:rPr>
        <w:t>副本</w:t>
      </w:r>
      <w:r>
        <w:rPr>
          <w:rFonts w:hint="eastAsia" w:ascii="仿宋" w:hAnsi="仿宋" w:eastAsia="仿宋"/>
          <w:color w:val="auto"/>
          <w:sz w:val="24"/>
          <w:highlight w:val="none"/>
        </w:rPr>
        <w:t>”以及项目名称、参选单位名称等内容。若正本和副本不符，以正本为准。</w:t>
      </w:r>
    </w:p>
    <w:p w14:paraId="368175DD">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4.5 比选文件正本与副本应分别装订成册，并编制目录。比选文件装订应牢固，不得采用活页夹。</w:t>
      </w:r>
    </w:p>
    <w:p w14:paraId="41C1D479">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5、比选保证金</w:t>
      </w:r>
    </w:p>
    <w:p w14:paraId="6658AF54">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5.1本项目不收取比选保证金，但发生以下情况将由比选人计入不良记录并报请相关行政主管部门实施处罚：</w:t>
      </w:r>
    </w:p>
    <w:p w14:paraId="61E06C6A">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（1）参选单位在参选单位在提交比选文件截止时间后撤回比选文件的；</w:t>
      </w:r>
    </w:p>
    <w:p w14:paraId="4E2FC496">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（2）参选单位在比选文件中提供虚假材料的；</w:t>
      </w:r>
    </w:p>
    <w:p w14:paraId="43CC41CF">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（3）参选单位与比选人、其他参选单位或者比选代理机构恶意串通的；</w:t>
      </w:r>
    </w:p>
    <w:p w14:paraId="3316E862">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（4）中标后参选单位无正当理由不与比选人签订合同的；</w:t>
      </w:r>
    </w:p>
    <w:p w14:paraId="01DCC6C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（5）中标单位将中标项目转让给他人，或者在比选文件中未说明，且未经比选人同意，将中标项目分包给他人的；</w:t>
      </w:r>
    </w:p>
    <w:p w14:paraId="1272BD96">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（6）中标单位拒绝履行合同义务的；</w:t>
      </w:r>
    </w:p>
    <w:p w14:paraId="1EA91159">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（7）其他违反国家、省、市相关法律、法规、文件等行为的。</w:t>
      </w:r>
    </w:p>
    <w:p w14:paraId="3ECD5655">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6、比选文件的密封与标记</w:t>
      </w:r>
    </w:p>
    <w:p w14:paraId="061395F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6.1比选单位应将正、副本文件加以密封，并在封贴处盖公章。</w:t>
      </w:r>
    </w:p>
    <w:p w14:paraId="55068BFE">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6.2 比选文件袋的封面应注明项目名称、参选单位名称。</w:t>
      </w:r>
    </w:p>
    <w:p w14:paraId="50906396">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7、递交比选文件的截止时间和地点</w:t>
      </w:r>
    </w:p>
    <w:p w14:paraId="4C51732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7.1 比选文件的递交不得迟于“</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”规定的递交比选文件截止时间。</w:t>
      </w:r>
      <w:r>
        <w:rPr>
          <w:rFonts w:hint="eastAsia" w:ascii="仿宋" w:hAnsi="仿宋" w:eastAsia="仿宋"/>
          <w:b/>
          <w:color w:val="auto"/>
          <w:sz w:val="24"/>
          <w:highlight w:val="none"/>
        </w:rPr>
        <w:t>逾期送达的比选文件，比选人不予接收。</w:t>
      </w:r>
    </w:p>
    <w:p w14:paraId="445872F8">
      <w:pPr>
        <w:ind w:firstLine="480" w:firstLineChars="200"/>
        <w:jc w:val="left"/>
        <w:rPr>
          <w:rFonts w:hint="eastAsia" w:ascii="仿宋" w:hAnsi="仿宋" w:eastAsia="仿宋"/>
          <w:b/>
          <w:color w:val="auto"/>
          <w:sz w:val="24"/>
          <w:highlight w:val="none"/>
        </w:rPr>
      </w:pPr>
      <w:r>
        <w:rPr>
          <w:rFonts w:hint="eastAsia" w:ascii="仿宋" w:hAnsi="仿宋" w:eastAsia="仿宋"/>
          <w:color w:val="auto"/>
          <w:sz w:val="24"/>
          <w:highlight w:val="none"/>
        </w:rPr>
        <w:t>7.2 参选单位必须在规定时间内将比选文件递交到“</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”规定的地点。</w:t>
      </w:r>
    </w:p>
    <w:p w14:paraId="7661FE6B">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7.3除“</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”另有规定外，参选单位所递交的比选文件不予退还。</w:t>
      </w:r>
    </w:p>
    <w:p w14:paraId="7F4B1246">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7.4参选单位在递交比选文件截止时间前，可撤回比选文件而不受处罚；比选文件递交截止时间后，撤回比选文件的将视为撤销比选文件，参选单位将由比选人计入不良记录并报请相关行政主管部门实施处罚。</w:t>
      </w:r>
    </w:p>
    <w:p w14:paraId="0D1F55B9">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8、比选</w:t>
      </w:r>
    </w:p>
    <w:p w14:paraId="52DED5D9">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8.1比选代理机构须在“</w:t>
      </w:r>
      <w:r>
        <w:rPr>
          <w:rFonts w:hint="eastAsia" w:ascii="仿宋" w:hAnsi="仿宋" w:eastAsia="仿宋"/>
          <w:b/>
          <w:color w:val="auto"/>
          <w:sz w:val="24"/>
          <w:highlight w:val="none"/>
        </w:rPr>
        <w:t>参选单位须知前附表</w:t>
      </w:r>
      <w:r>
        <w:rPr>
          <w:rFonts w:hint="eastAsia" w:ascii="仿宋" w:hAnsi="仿宋" w:eastAsia="仿宋"/>
          <w:color w:val="auto"/>
          <w:sz w:val="24"/>
          <w:highlight w:val="none"/>
        </w:rPr>
        <w:t>”规定的截止时间和地点递交比选文件，参选单位的法定代表人或其委托代理人应按时参加。</w:t>
      </w:r>
    </w:p>
    <w:p w14:paraId="262B70B4">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8.2 比选由比选小组负责。比选小组由比选人组建，比选成员为3人及以上单数。</w:t>
      </w:r>
    </w:p>
    <w:p w14:paraId="33D1BBFB">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8.3 比选原则</w:t>
      </w:r>
    </w:p>
    <w:p w14:paraId="431E998A">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通过综合评估法确定中标代理单位。</w:t>
      </w:r>
    </w:p>
    <w:p w14:paraId="12CAAA13">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8.4 比选程序和方法</w:t>
      </w:r>
    </w:p>
    <w:p w14:paraId="7E4DC05E">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8.4.1比选小组按照“比选程序和方法”规定的方法、因素、标准和程序进行比选。</w:t>
      </w:r>
    </w:p>
    <w:p w14:paraId="5AAA2334">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8.4.2比选小组按照参选人最后得分由高到低的顺序推荐1名为候选代理机构，同时作为中标代理机构。当综合评分中出现2份或2份以上申请文件综合得分相同并影响到是否能通过评审时，由比选小组采用记名投票表决的方式确定排名次序。</w:t>
      </w:r>
    </w:p>
    <w:p w14:paraId="1CB7D93C">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9、比选过程的保密</w:t>
      </w:r>
    </w:p>
    <w:p w14:paraId="1C7CDEC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在比选中，比选的任何一方不得透露与比选有关的其他参选单位的技术资料、价格和其他信息。比选开始后，直到授予参选单位合同止，凡是属于审查、澄清、比选和比较的有关资料以及中标建议等均不向参选单位或其他人员透露。</w:t>
      </w:r>
    </w:p>
    <w:p w14:paraId="472503D1">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10、中标人的确定</w:t>
      </w:r>
    </w:p>
    <w:p w14:paraId="4C0931B8">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比选人在收到比选报告后5个工作日内确定中标代理机构。</w:t>
      </w:r>
    </w:p>
    <w:p w14:paraId="10D1204E">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11、中标通知书</w:t>
      </w:r>
    </w:p>
    <w:p w14:paraId="0DAD6D05">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11.1中标通知书是合同的一个组成部分。</w:t>
      </w:r>
    </w:p>
    <w:p w14:paraId="66349A94">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11.2比选人无义务向未中标人解释未中标原因和退回比选文件。</w:t>
      </w:r>
    </w:p>
    <w:p w14:paraId="15BD409F">
      <w:pPr>
        <w:spacing w:before="100" w:beforeAutospacing="1"/>
        <w:ind w:firstLine="482" w:firstLineChars="200"/>
        <w:jc w:val="left"/>
        <w:rPr>
          <w:rFonts w:hint="eastAsia" w:ascii="仿宋" w:hAnsi="仿宋" w:eastAsia="仿宋"/>
          <w:b/>
          <w:color w:val="auto"/>
          <w:sz w:val="24"/>
          <w:highlight w:val="none"/>
        </w:rPr>
      </w:pPr>
      <w:r>
        <w:rPr>
          <w:rFonts w:hint="eastAsia" w:ascii="仿宋" w:hAnsi="仿宋" w:eastAsia="仿宋"/>
          <w:b/>
          <w:color w:val="auto"/>
          <w:sz w:val="24"/>
          <w:highlight w:val="none"/>
        </w:rPr>
        <w:t>12、签订合同</w:t>
      </w:r>
    </w:p>
    <w:p w14:paraId="01FC95DA">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12.1中标人收到中标通知书发出之日起三十日内，按比选文件及有关澄清承诺书等招标文件确定的事项与比选人签订合同。</w:t>
      </w:r>
    </w:p>
    <w:p w14:paraId="32585001">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12.2中标人因不可抗力或者自身原因不能履行招标代理合同的，比选人可以与排位在中标人之后第一位的中标候选参选单位签订招标代理合同，以此类推。也可以重新组织比选。</w:t>
      </w:r>
    </w:p>
    <w:p w14:paraId="2F4499BC">
      <w:pPr>
        <w:ind w:firstLine="480" w:firstLineChars="200"/>
        <w:jc w:val="left"/>
        <w:rPr>
          <w:rFonts w:hint="eastAsia" w:ascii="仿宋" w:hAnsi="仿宋" w:eastAsia="仿宋"/>
          <w:color w:val="auto"/>
          <w:sz w:val="24"/>
          <w:highlight w:val="none"/>
        </w:rPr>
      </w:pPr>
      <w:r>
        <w:rPr>
          <w:rFonts w:hint="eastAsia" w:ascii="仿宋" w:hAnsi="仿宋" w:eastAsia="仿宋"/>
          <w:color w:val="auto"/>
          <w:sz w:val="24"/>
          <w:highlight w:val="none"/>
        </w:rPr>
        <w:t>12.3招标代理合同履行中，比选人需追加与合同标的相同的服务的，在不改变合同其他条款的前提下，可以与中标单位协商签订补充合同，但所有补充合同的金额不得超过原合同招标金额的百分之十。</w:t>
      </w:r>
    </w:p>
    <w:p w14:paraId="353DA43E">
      <w:pPr>
        <w:rPr>
          <w:rStyle w:val="26"/>
          <w:b/>
          <w:color w:val="auto"/>
          <w:szCs w:val="36"/>
          <w:highlight w:val="none"/>
          <w:shd w:val="clear" w:color="auto" w:fill="FFFFFF"/>
        </w:rPr>
      </w:pPr>
      <w:bookmarkStart w:id="4" w:name="_Toc5900"/>
      <w:bookmarkStart w:id="5" w:name="_Toc29410"/>
      <w:bookmarkStart w:id="6" w:name="_Toc5609010"/>
      <w:r>
        <w:rPr>
          <w:rStyle w:val="26"/>
          <w:b/>
          <w:color w:val="auto"/>
          <w:szCs w:val="36"/>
          <w:highlight w:val="none"/>
          <w:shd w:val="clear" w:color="auto" w:fill="FFFFFF"/>
        </w:rPr>
        <w:br w:type="page"/>
      </w:r>
    </w:p>
    <w:p w14:paraId="29B64E5D">
      <w:pPr>
        <w:pStyle w:val="20"/>
        <w:rPr>
          <w:rStyle w:val="26"/>
          <w:b/>
          <w:color w:val="auto"/>
          <w:szCs w:val="36"/>
          <w:highlight w:val="none"/>
          <w:shd w:val="clear" w:color="auto" w:fill="FFFFFF"/>
        </w:rPr>
      </w:pPr>
      <w:bookmarkStart w:id="7" w:name="_Toc32328"/>
      <w:r>
        <w:rPr>
          <w:rStyle w:val="26"/>
          <w:b/>
          <w:color w:val="auto"/>
          <w:szCs w:val="36"/>
          <w:highlight w:val="none"/>
          <w:shd w:val="clear" w:color="auto" w:fill="FFFFFF"/>
        </w:rPr>
        <w:t>第四章  比选办法</w:t>
      </w:r>
      <w:bookmarkEnd w:id="4"/>
      <w:bookmarkEnd w:id="5"/>
      <w:bookmarkEnd w:id="7"/>
    </w:p>
    <w:tbl>
      <w:tblPr>
        <w:tblStyle w:val="24"/>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463"/>
        <w:gridCol w:w="5878"/>
      </w:tblGrid>
      <w:tr w14:paraId="0CD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71" w:type="dxa"/>
            <w:gridSpan w:val="3"/>
            <w:noWrap w:val="0"/>
            <w:vAlign w:val="center"/>
          </w:tcPr>
          <w:p w14:paraId="6B18E7A7">
            <w:pPr>
              <w:jc w:val="center"/>
              <w:rPr>
                <w:rFonts w:ascii="仿宋" w:hAnsi="仿宋" w:eastAsia="仿宋" w:cs="仿宋"/>
                <w:color w:val="auto"/>
                <w:szCs w:val="21"/>
                <w:highlight w:val="none"/>
              </w:rPr>
            </w:pPr>
            <w:r>
              <w:rPr>
                <w:rFonts w:hint="eastAsia" w:ascii="仿宋" w:hAnsi="仿宋" w:eastAsia="仿宋" w:cs="仿宋"/>
                <w:b/>
                <w:bCs/>
                <w:color w:val="auto"/>
                <w:sz w:val="32"/>
                <w:szCs w:val="32"/>
                <w:highlight w:val="none"/>
              </w:rPr>
              <w:t>一、资格评审</w:t>
            </w:r>
          </w:p>
        </w:tc>
      </w:tr>
      <w:tr w14:paraId="7DB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jc w:val="center"/>
        </w:trPr>
        <w:tc>
          <w:tcPr>
            <w:tcW w:w="8571" w:type="dxa"/>
            <w:gridSpan w:val="3"/>
            <w:noWrap w:val="0"/>
            <w:vAlign w:val="center"/>
          </w:tcPr>
          <w:p w14:paraId="0F02671D">
            <w:pPr>
              <w:numPr>
                <w:ilvl w:val="0"/>
                <w:numId w:val="0"/>
              </w:numPr>
              <w:rPr>
                <w:rFonts w:hint="eastAsia" w:ascii="仿宋" w:hAnsi="仿宋" w:eastAsia="仿宋" w:cs="仿宋"/>
                <w:color w:val="auto"/>
                <w:highlight w:val="none"/>
              </w:rPr>
            </w:pPr>
            <w:r>
              <w:rPr>
                <w:rFonts w:hint="eastAsia" w:ascii="仿宋" w:hAnsi="仿宋" w:eastAsia="仿宋" w:cs="仿宋"/>
                <w:color w:val="auto"/>
                <w:kern w:val="2"/>
                <w:sz w:val="21"/>
                <w:szCs w:val="24"/>
                <w:highlight w:val="none"/>
                <w:lang w:val="en-US" w:eastAsia="zh-CN" w:bidi="ar-SA"/>
              </w:rPr>
              <w:t>1、</w:t>
            </w:r>
            <w:r>
              <w:rPr>
                <w:rFonts w:hint="eastAsia" w:ascii="仿宋" w:hAnsi="仿宋" w:eastAsia="仿宋" w:cs="仿宋"/>
                <w:color w:val="auto"/>
                <w:highlight w:val="none"/>
              </w:rPr>
              <w:t>本次比选要求比选申请人须具独立法人资格（需提供营业执照、税务登记证、组织机构代码证或按照国家“三证合一、一照一码”登记制度申请核发的新版合法的营业执照复印件加盖公章）。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2、具有履行合同所必须的专业技术能力（提供承诺函加盖公章）。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rPr>
              <w:t>3、</w:t>
            </w:r>
            <w:r>
              <w:rPr>
                <w:rFonts w:hint="eastAsia" w:ascii="仿宋" w:hAnsi="仿宋" w:eastAsia="仿宋" w:cs="仿宋"/>
                <w:color w:val="auto"/>
                <w:kern w:val="2"/>
                <w:sz w:val="21"/>
                <w:szCs w:val="21"/>
                <w:highlight w:val="none"/>
              </w:rPr>
              <w:t>参选人在</w:t>
            </w:r>
            <w:r>
              <w:rPr>
                <w:rFonts w:hint="eastAsia" w:ascii="仿宋" w:hAnsi="仿宋" w:eastAsia="仿宋" w:cs="仿宋"/>
                <w:color w:val="auto"/>
                <w:kern w:val="2"/>
                <w:sz w:val="21"/>
                <w:szCs w:val="21"/>
                <w:highlight w:val="none"/>
                <w:lang w:val="en-US" w:eastAsia="zh-CN"/>
              </w:rPr>
              <w:t>中国执行信息公开网（https://zxgk.court.gov.cn/）</w:t>
            </w:r>
            <w:r>
              <w:rPr>
                <w:rFonts w:hint="eastAsia" w:ascii="仿宋" w:hAnsi="仿宋" w:eastAsia="仿宋" w:cs="仿宋"/>
                <w:color w:val="auto"/>
                <w:kern w:val="2"/>
                <w:sz w:val="21"/>
                <w:szCs w:val="21"/>
                <w:highlight w:val="none"/>
              </w:rPr>
              <w:t>未被列入失信被执行人</w:t>
            </w: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rPr>
              <w:t>在</w:t>
            </w:r>
            <w:r>
              <w:rPr>
                <w:rFonts w:hint="eastAsia" w:ascii="仿宋" w:hAnsi="仿宋" w:eastAsia="仿宋" w:cs="仿宋"/>
                <w:color w:val="auto"/>
                <w:kern w:val="2"/>
                <w:sz w:val="21"/>
                <w:szCs w:val="21"/>
                <w:highlight w:val="none"/>
              </w:rPr>
              <w:t>信用中国网(www.creditchina.gov.cn) 未被重大税收违法失信主体，在中国政府采购网（www.ccgp.gov.cn）未被列入政府采购严重违法失信行为记录名单（</w:t>
            </w:r>
            <w:r>
              <w:rPr>
                <w:rFonts w:hint="eastAsia" w:ascii="仿宋" w:hAnsi="仿宋" w:eastAsia="仿宋" w:cs="仿宋"/>
                <w:color w:val="auto"/>
                <w:kern w:val="2"/>
                <w:sz w:val="21"/>
                <w:szCs w:val="21"/>
                <w:highlight w:val="none"/>
                <w:lang w:val="en-US" w:eastAsia="zh-CN"/>
              </w:rPr>
              <w:t>以上信息</w:t>
            </w:r>
            <w:r>
              <w:rPr>
                <w:rFonts w:hint="eastAsia" w:ascii="仿宋" w:hAnsi="仿宋" w:eastAsia="仿宋" w:cs="仿宋"/>
                <w:color w:val="auto"/>
                <w:kern w:val="2"/>
                <w:sz w:val="21"/>
                <w:szCs w:val="21"/>
                <w:highlight w:val="none"/>
              </w:rPr>
              <w:t>提供网站截图并加盖公章，查询时间为公告发布日之后的时间）。</w:t>
            </w:r>
            <w:r>
              <w:rPr>
                <w:rFonts w:hint="eastAsia" w:ascii="仿宋" w:hAnsi="仿宋" w:eastAsia="仿宋" w:cs="仿宋"/>
                <w:color w:val="auto"/>
                <w:highlight w:val="none"/>
              </w:rPr>
              <w:br w:type="textWrapping"/>
            </w:r>
            <w:r>
              <w:rPr>
                <w:rFonts w:hint="eastAsia" w:ascii="仿宋" w:hAnsi="仿宋" w:eastAsia="仿宋" w:cs="仿宋"/>
                <w:color w:val="auto"/>
                <w:highlight w:val="none"/>
              </w:rPr>
              <w:t>4、</w:t>
            </w:r>
            <w:r>
              <w:rPr>
                <w:rFonts w:hint="eastAsia" w:ascii="仿宋" w:hAnsi="仿宋" w:eastAsia="仿宋" w:cs="仿宋"/>
                <w:color w:val="auto"/>
                <w:kern w:val="2"/>
                <w:sz w:val="21"/>
                <w:szCs w:val="21"/>
                <w:highlight w:val="none"/>
                <w:lang w:val="en-US" w:eastAsia="zh-CN"/>
              </w:rPr>
              <w:t>信誉要求：2023年1月1日至</w:t>
            </w:r>
            <w:r>
              <w:rPr>
                <w:rFonts w:hint="eastAsia" w:ascii="仿宋" w:hAnsi="仿宋" w:eastAsia="仿宋" w:cs="仿宋"/>
                <w:color w:val="auto"/>
                <w:kern w:val="2"/>
                <w:sz w:val="21"/>
                <w:szCs w:val="21"/>
                <w:highlight w:val="none"/>
              </w:rPr>
              <w:t>比</w:t>
            </w:r>
            <w:r>
              <w:rPr>
                <w:rFonts w:hint="eastAsia" w:ascii="仿宋" w:hAnsi="仿宋" w:eastAsia="仿宋" w:cs="仿宋"/>
                <w:color w:val="auto"/>
                <w:kern w:val="2"/>
                <w:sz w:val="21"/>
                <w:szCs w:val="21"/>
                <w:highlight w:val="none"/>
                <w:lang w:val="en-US" w:eastAsia="zh-CN"/>
              </w:rPr>
              <w:t>选人提交比选文件截止之日，</w:t>
            </w:r>
            <w:r>
              <w:rPr>
                <w:rFonts w:hint="eastAsia" w:ascii="仿宋" w:hAnsi="仿宋" w:eastAsia="仿宋" w:cs="仿宋"/>
                <w:color w:val="auto"/>
                <w:kern w:val="2"/>
                <w:sz w:val="21"/>
                <w:szCs w:val="21"/>
                <w:highlight w:val="none"/>
              </w:rPr>
              <w:t>比</w:t>
            </w:r>
            <w:r>
              <w:rPr>
                <w:rFonts w:hint="eastAsia" w:ascii="仿宋" w:hAnsi="仿宋" w:eastAsia="仿宋" w:cs="仿宋"/>
                <w:color w:val="auto"/>
                <w:kern w:val="2"/>
                <w:sz w:val="21"/>
                <w:szCs w:val="21"/>
                <w:highlight w:val="none"/>
                <w:lang w:val="en-US" w:eastAsia="zh-CN"/>
              </w:rPr>
              <w:t>选人无住房和城乡建设部、海南省住房和城乡建设厅认定的限制期内不得参加招标投标行为。（提供承诺函加盖公章）。</w:t>
            </w:r>
          </w:p>
          <w:p w14:paraId="73B977EF">
            <w:pPr>
              <w:numPr>
                <w:ilvl w:val="0"/>
                <w:numId w:val="0"/>
              </w:numPr>
              <w:rPr>
                <w:rFonts w:hint="eastAsia" w:ascii="仿宋" w:hAnsi="仿宋" w:eastAsia="仿宋" w:cs="仿宋"/>
                <w:color w:val="auto"/>
                <w:highlight w:val="none"/>
              </w:rPr>
            </w:pPr>
            <w:r>
              <w:rPr>
                <w:rFonts w:hint="eastAsia" w:ascii="仿宋" w:hAnsi="仿宋" w:eastAsia="仿宋" w:cs="仿宋"/>
                <w:color w:val="auto"/>
                <w:kern w:val="2"/>
                <w:sz w:val="21"/>
                <w:szCs w:val="24"/>
                <w:highlight w:val="none"/>
                <w:lang w:val="en-US" w:eastAsia="zh-CN" w:bidi="ar-SA"/>
              </w:rPr>
              <w:t>5、</w:t>
            </w:r>
            <w:r>
              <w:rPr>
                <w:rFonts w:hint="eastAsia" w:ascii="仿宋" w:hAnsi="仿宋" w:eastAsia="仿宋" w:cs="仿宋"/>
                <w:color w:val="auto"/>
                <w:highlight w:val="none"/>
              </w:rPr>
              <w:t>比选人近三年财务状况良好，财产没有被接管、冻结、破产状态（提供承诺函加盖公章）。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、具备招标代理机构必须的专业技术人员（提供承诺函加盖公章）。</w:t>
            </w:r>
            <w:r>
              <w:rPr>
                <w:rFonts w:hint="eastAsia" w:ascii="仿宋" w:hAnsi="仿宋" w:eastAsia="仿宋" w:cs="仿宋"/>
                <w:color w:val="auto"/>
                <w:highlight w:val="none"/>
              </w:rPr>
              <w:br w:type="textWrapping"/>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、在招标工作中，市场行为规范、社会信用好（提供承诺函加盖公章）。</w:t>
            </w:r>
          </w:p>
          <w:p w14:paraId="71BF9EB6">
            <w:pPr>
              <w:numPr>
                <w:ilvl w:val="0"/>
                <w:numId w:val="0"/>
              </w:num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符合法律、行政法规规定的其他条件（提供承诺函加盖公章）。</w:t>
            </w:r>
          </w:p>
          <w:p w14:paraId="2A9C1F5E">
            <w:pPr>
              <w:numPr>
                <w:ilvl w:val="0"/>
                <w:numId w:val="0"/>
              </w:numPr>
              <w:rPr>
                <w:rFonts w:ascii="仿宋" w:hAnsi="仿宋" w:eastAsia="仿宋" w:cs="仿宋"/>
                <w:color w:val="auto"/>
                <w:szCs w:val="21"/>
                <w:highlight w:val="none"/>
              </w:rPr>
            </w:pPr>
            <w:r>
              <w:rPr>
                <w:rFonts w:hint="eastAsia" w:ascii="仿宋" w:hAnsi="仿宋" w:eastAsia="仿宋" w:cs="仿宋"/>
                <w:color w:val="auto"/>
                <w:highlight w:val="none"/>
              </w:rPr>
              <w:t>注：以上资格材料复印件应加盖单位公章</w:t>
            </w:r>
          </w:p>
        </w:tc>
      </w:tr>
      <w:tr w14:paraId="1B58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71" w:type="dxa"/>
            <w:gridSpan w:val="3"/>
            <w:noWrap w:val="0"/>
            <w:vAlign w:val="center"/>
          </w:tcPr>
          <w:p w14:paraId="4EE8CED1">
            <w:pPr>
              <w:jc w:val="center"/>
              <w:rPr>
                <w:rFonts w:ascii="仿宋" w:hAnsi="仿宋" w:eastAsia="仿宋" w:cs="仿宋"/>
                <w:color w:val="auto"/>
                <w:szCs w:val="21"/>
                <w:highlight w:val="none"/>
              </w:rPr>
            </w:pPr>
            <w:r>
              <w:rPr>
                <w:rFonts w:hint="eastAsia" w:ascii="仿宋" w:hAnsi="仿宋" w:eastAsia="仿宋" w:cs="仿宋"/>
                <w:b/>
                <w:bCs/>
                <w:color w:val="auto"/>
                <w:sz w:val="32"/>
                <w:szCs w:val="32"/>
                <w:highlight w:val="none"/>
              </w:rPr>
              <w:t>二、符合性评审</w:t>
            </w:r>
          </w:p>
        </w:tc>
      </w:tr>
      <w:tr w14:paraId="6AE4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571" w:type="dxa"/>
            <w:gridSpan w:val="3"/>
            <w:noWrap w:val="0"/>
            <w:vAlign w:val="center"/>
          </w:tcPr>
          <w:p w14:paraId="36D188DF">
            <w:pPr>
              <w:jc w:val="center"/>
              <w:rPr>
                <w:rFonts w:ascii="仿宋" w:hAnsi="仿宋" w:eastAsia="仿宋" w:cs="仿宋"/>
                <w:b/>
                <w:bCs/>
                <w:color w:val="auto"/>
                <w:sz w:val="32"/>
                <w:szCs w:val="32"/>
                <w:highlight w:val="none"/>
              </w:rPr>
            </w:pPr>
            <w:r>
              <w:rPr>
                <w:rFonts w:hint="eastAsia" w:ascii="仿宋" w:hAnsi="仿宋" w:eastAsia="仿宋" w:cs="仿宋"/>
                <w:color w:val="auto"/>
                <w:szCs w:val="21"/>
                <w:highlight w:val="none"/>
              </w:rPr>
              <w:t>投标文件份数、装订要求及签字盖章是否按照比选文件要求</w:t>
            </w:r>
          </w:p>
        </w:tc>
      </w:tr>
      <w:tr w14:paraId="3D90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71" w:type="dxa"/>
            <w:gridSpan w:val="3"/>
            <w:noWrap w:val="0"/>
            <w:vAlign w:val="center"/>
          </w:tcPr>
          <w:p w14:paraId="66945DAE">
            <w:pPr>
              <w:jc w:val="center"/>
              <w:rPr>
                <w:rFonts w:ascii="仿宋" w:hAnsi="仿宋" w:eastAsia="仿宋" w:cs="仿宋"/>
                <w:color w:val="auto"/>
                <w:szCs w:val="21"/>
                <w:highlight w:val="none"/>
              </w:rPr>
            </w:pPr>
            <w:r>
              <w:rPr>
                <w:rFonts w:hint="eastAsia" w:ascii="仿宋" w:hAnsi="仿宋" w:eastAsia="仿宋" w:cs="仿宋"/>
                <w:b/>
                <w:bCs/>
                <w:color w:val="auto"/>
                <w:sz w:val="32"/>
                <w:szCs w:val="32"/>
                <w:highlight w:val="none"/>
              </w:rPr>
              <w:t>三、商务评分（100分）</w:t>
            </w:r>
          </w:p>
        </w:tc>
      </w:tr>
      <w:tr w14:paraId="44D1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2" w:hRule="atLeast"/>
          <w:jc w:val="center"/>
        </w:trPr>
        <w:tc>
          <w:tcPr>
            <w:tcW w:w="1230" w:type="dxa"/>
            <w:noWrap w:val="0"/>
            <w:vAlign w:val="center"/>
          </w:tcPr>
          <w:p w14:paraId="59447D8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463" w:type="dxa"/>
            <w:noWrap w:val="0"/>
            <w:vAlign w:val="center"/>
          </w:tcPr>
          <w:p w14:paraId="49114B41">
            <w:pPr>
              <w:ind w:firstLine="105" w:firstLineChars="50"/>
              <w:jc w:val="center"/>
              <w:rPr>
                <w:rFonts w:ascii="仿宋" w:hAnsi="仿宋" w:eastAsia="仿宋" w:cs="仿宋"/>
                <w:color w:val="auto"/>
                <w:highlight w:val="none"/>
              </w:rPr>
            </w:pPr>
            <w:r>
              <w:rPr>
                <w:rFonts w:hint="eastAsia" w:ascii="仿宋" w:hAnsi="仿宋" w:eastAsia="仿宋" w:cs="仿宋"/>
                <w:color w:val="auto"/>
                <w:highlight w:val="none"/>
              </w:rPr>
              <w:t>参选报价</w:t>
            </w:r>
          </w:p>
          <w:p w14:paraId="47F6306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分）</w:t>
            </w:r>
          </w:p>
        </w:tc>
        <w:tc>
          <w:tcPr>
            <w:tcW w:w="5878" w:type="dxa"/>
            <w:noWrap w:val="0"/>
            <w:vAlign w:val="center"/>
          </w:tcPr>
          <w:p w14:paraId="25E2D4DA">
            <w:pPr>
              <w:rPr>
                <w:rFonts w:hint="default" w:ascii="仿宋" w:hAnsi="仿宋" w:eastAsia="仿宋" w:cs="仿宋"/>
                <w:color w:val="auto"/>
                <w:highlight w:val="none"/>
                <w:lang w:val="en-US"/>
              </w:rPr>
            </w:pPr>
            <w:r>
              <w:rPr>
                <w:rFonts w:hint="eastAsia" w:ascii="仿宋" w:hAnsi="仿宋" w:eastAsia="仿宋" w:cs="仿宋"/>
                <w:color w:val="auto"/>
                <w:highlight w:val="none"/>
              </w:rPr>
              <w:t>代理费控制价</w:t>
            </w:r>
            <w:r>
              <w:rPr>
                <w:rFonts w:hint="eastAsia" w:ascii="仿宋" w:hAnsi="仿宋" w:eastAsia="仿宋" w:cs="仿宋"/>
                <w:color w:val="auto"/>
                <w:highlight w:val="none"/>
                <w:lang w:eastAsia="zh-CN"/>
              </w:rPr>
              <w:t>：</w:t>
            </w:r>
            <w:r>
              <w:rPr>
                <w:rFonts w:hint="eastAsia" w:ascii="仿宋" w:hAnsi="仿宋" w:eastAsia="仿宋" w:cs="仿宋"/>
                <w:color w:val="auto"/>
                <w:kern w:val="2"/>
                <w:sz w:val="21"/>
                <w:szCs w:val="21"/>
                <w:highlight w:val="none"/>
                <w:lang w:val="en-US" w:eastAsia="zh-CN" w:bidi="ar-SA"/>
              </w:rPr>
              <w:t>3.49</w:t>
            </w:r>
            <w:r>
              <w:rPr>
                <w:rFonts w:hint="eastAsia" w:ascii="仿宋" w:hAnsi="仿宋" w:eastAsia="仿宋" w:cs="仿宋"/>
                <w:b w:val="0"/>
                <w:bCs w:val="0"/>
                <w:color w:val="auto"/>
                <w:kern w:val="2"/>
                <w:sz w:val="21"/>
                <w:szCs w:val="21"/>
                <w:highlight w:val="none"/>
                <w:lang w:val="en-US" w:eastAsia="zh-CN" w:bidi="ar-SA"/>
              </w:rPr>
              <w:t>万元</w:t>
            </w:r>
            <w:r>
              <w:rPr>
                <w:rFonts w:hint="eastAsia" w:ascii="仿宋" w:hAnsi="仿宋" w:eastAsia="仿宋" w:cs="仿宋"/>
                <w:color w:val="auto"/>
                <w:kern w:val="2"/>
                <w:sz w:val="21"/>
                <w:szCs w:val="21"/>
                <w:highlight w:val="none"/>
                <w:lang w:val="en-US" w:eastAsia="zh-CN" w:bidi="ar-SA"/>
              </w:rPr>
              <w:t>。参选人分项报价及总报价均不得超过控制价。</w:t>
            </w:r>
          </w:p>
          <w:p w14:paraId="726B9B44">
            <w:pPr>
              <w:spacing w:line="400" w:lineRule="exact"/>
              <w:rPr>
                <w:rFonts w:ascii="仿宋" w:hAnsi="仿宋" w:eastAsia="仿宋" w:cs="仿宋"/>
                <w:color w:val="auto"/>
                <w:highlight w:val="none"/>
              </w:rPr>
            </w:pPr>
            <w:r>
              <w:rPr>
                <w:rFonts w:hint="eastAsia" w:ascii="仿宋" w:hAnsi="仿宋" w:eastAsia="仿宋" w:cs="仿宋"/>
                <w:color w:val="auto"/>
                <w:highlight w:val="none"/>
              </w:rPr>
              <w:t>投标人的投标价Ai等于评标基准价C时得满分，每高于C一个百分点扣0.2分；每低于C一个百分点扣0.1分，中间值按比例内插。</w:t>
            </w:r>
          </w:p>
          <w:p w14:paraId="3D1C2039">
            <w:pPr>
              <w:spacing w:line="400" w:lineRule="exact"/>
              <w:rPr>
                <w:rFonts w:ascii="仿宋" w:hAnsi="仿宋" w:eastAsia="仿宋" w:cs="仿宋"/>
                <w:color w:val="auto"/>
                <w:highlight w:val="none"/>
              </w:rPr>
            </w:pPr>
            <w:r>
              <w:rPr>
                <w:rFonts w:hint="eastAsia" w:ascii="仿宋" w:hAnsi="仿宋" w:eastAsia="仿宋" w:cs="仿宋"/>
                <w:color w:val="auto"/>
                <w:highlight w:val="none"/>
              </w:rPr>
              <w:t>Fi=F﹣| Ai － C | / C×100×D</w:t>
            </w:r>
          </w:p>
          <w:p w14:paraId="0FF73A73">
            <w:pPr>
              <w:spacing w:line="400" w:lineRule="exact"/>
              <w:rPr>
                <w:rFonts w:ascii="仿宋" w:hAnsi="仿宋" w:eastAsia="仿宋" w:cs="仿宋"/>
                <w:color w:val="auto"/>
                <w:highlight w:val="none"/>
              </w:rPr>
            </w:pPr>
            <w:r>
              <w:rPr>
                <w:rFonts w:hint="eastAsia" w:ascii="仿宋" w:hAnsi="仿宋" w:eastAsia="仿宋" w:cs="仿宋"/>
                <w:color w:val="auto"/>
                <w:highlight w:val="none"/>
              </w:rPr>
              <w:t>式中：Fi---投标人的投标报价得分；</w:t>
            </w:r>
          </w:p>
          <w:p w14:paraId="12C9FEE8">
            <w:pPr>
              <w:spacing w:line="400" w:lineRule="exact"/>
              <w:ind w:firstLine="630" w:firstLineChars="300"/>
              <w:rPr>
                <w:rFonts w:ascii="仿宋" w:hAnsi="仿宋" w:eastAsia="仿宋" w:cs="仿宋"/>
                <w:color w:val="auto"/>
                <w:highlight w:val="none"/>
              </w:rPr>
            </w:pPr>
            <w:r>
              <w:rPr>
                <w:rFonts w:hint="eastAsia" w:ascii="仿宋" w:hAnsi="仿宋" w:eastAsia="仿宋" w:cs="仿宋"/>
                <w:color w:val="auto"/>
                <w:highlight w:val="none"/>
              </w:rPr>
              <w:t>F----投标价满分</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分；</w:t>
            </w:r>
          </w:p>
          <w:p w14:paraId="09BD77B9">
            <w:pPr>
              <w:spacing w:line="400" w:lineRule="exact"/>
              <w:ind w:firstLine="630" w:firstLineChars="300"/>
              <w:rPr>
                <w:rFonts w:ascii="仿宋" w:hAnsi="仿宋" w:eastAsia="仿宋" w:cs="仿宋"/>
                <w:color w:val="auto"/>
                <w:highlight w:val="none"/>
              </w:rPr>
            </w:pPr>
            <w:r>
              <w:rPr>
                <w:rFonts w:hint="eastAsia" w:ascii="仿宋" w:hAnsi="仿宋" w:eastAsia="仿宋" w:cs="仿宋"/>
                <w:color w:val="auto"/>
                <w:highlight w:val="none"/>
              </w:rPr>
              <w:t>Ai---投标人的投标报价；</w:t>
            </w:r>
          </w:p>
          <w:p w14:paraId="3C437E1F">
            <w:pPr>
              <w:spacing w:line="400" w:lineRule="exact"/>
              <w:ind w:firstLine="630" w:firstLineChars="3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C--评标基准价：各投标报价平均</w:t>
            </w:r>
            <w:r>
              <w:rPr>
                <w:rFonts w:hint="eastAsia" w:ascii="仿宋" w:hAnsi="仿宋" w:eastAsia="仿宋" w:cs="仿宋"/>
                <w:color w:val="auto"/>
                <w:highlight w:val="none"/>
                <w:lang w:val="en-US" w:eastAsia="zh-CN"/>
              </w:rPr>
              <w:t>值</w:t>
            </w:r>
          </w:p>
          <w:p w14:paraId="52E1EB63">
            <w:pPr>
              <w:spacing w:line="400" w:lineRule="exact"/>
              <w:rPr>
                <w:rFonts w:ascii="仿宋" w:hAnsi="仿宋" w:eastAsia="仿宋" w:cs="仿宋"/>
                <w:color w:val="auto"/>
                <w:highlight w:val="none"/>
              </w:rPr>
            </w:pPr>
            <w:r>
              <w:rPr>
                <w:rFonts w:hint="eastAsia" w:ascii="仿宋" w:hAnsi="仿宋" w:eastAsia="仿宋" w:cs="仿宋"/>
                <w:color w:val="auto"/>
                <w:highlight w:val="none"/>
              </w:rPr>
              <w:t>若Ai ＞ C，则D=0.2；若Ai ＜ C，则D =0.1；Ai= C, 则D =0。</w:t>
            </w:r>
          </w:p>
          <w:p w14:paraId="32FF39F2">
            <w:pPr>
              <w:rPr>
                <w:color w:val="auto"/>
                <w:highlight w:val="none"/>
              </w:rPr>
            </w:pPr>
            <w:r>
              <w:rPr>
                <w:rFonts w:hint="eastAsia" w:ascii="仿宋" w:hAnsi="仿宋" w:eastAsia="仿宋" w:cs="仿宋"/>
                <w:color w:val="auto"/>
                <w:highlight w:val="none"/>
              </w:rPr>
              <w:t>注：平均值计算小数点后取两位有效，第三位四舍五入注：平均值计算小数点后取两位有效，第三位四舍五入</w:t>
            </w:r>
          </w:p>
        </w:tc>
      </w:tr>
      <w:tr w14:paraId="42BA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230" w:type="dxa"/>
            <w:noWrap w:val="0"/>
            <w:vAlign w:val="center"/>
          </w:tcPr>
          <w:p w14:paraId="5887200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463" w:type="dxa"/>
            <w:noWrap w:val="0"/>
            <w:vAlign w:val="center"/>
          </w:tcPr>
          <w:p w14:paraId="2A85065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业绩评审</w:t>
            </w:r>
          </w:p>
          <w:p w14:paraId="3B3AC71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分）</w:t>
            </w:r>
          </w:p>
        </w:tc>
        <w:tc>
          <w:tcPr>
            <w:tcW w:w="5878" w:type="dxa"/>
            <w:noWrap w:val="0"/>
            <w:vAlign w:val="center"/>
          </w:tcPr>
          <w:p w14:paraId="0AE7850A">
            <w:pPr>
              <w:rPr>
                <w:rFonts w:hint="eastAsia" w:ascii="仿宋" w:hAnsi="仿宋" w:eastAsia="仿宋" w:cs="仿宋"/>
                <w:color w:val="auto"/>
                <w:szCs w:val="21"/>
                <w:highlight w:val="none"/>
                <w:lang w:val="en-US" w:eastAsia="zh-CN"/>
              </w:rPr>
            </w:pPr>
            <w:bookmarkStart w:id="8" w:name="OLE_LINK7"/>
            <w:r>
              <w:rPr>
                <w:rFonts w:hint="eastAsia" w:ascii="仿宋" w:hAnsi="仿宋" w:eastAsia="仿宋" w:cs="仿宋"/>
                <w:color w:val="auto"/>
                <w:szCs w:val="21"/>
                <w:highlight w:val="none"/>
              </w:rPr>
              <w:t>1、</w:t>
            </w:r>
            <w:bookmarkEnd w:id="8"/>
            <w:r>
              <w:rPr>
                <w:rFonts w:hint="eastAsia" w:ascii="仿宋" w:hAnsi="仿宋" w:eastAsia="仿宋" w:cs="仿宋"/>
                <w:color w:val="auto"/>
                <w:szCs w:val="21"/>
                <w:highlight w:val="none"/>
              </w:rPr>
              <w:t>20</w:t>
            </w:r>
            <w:r>
              <w:rPr>
                <w:rFonts w:hint="eastAsia" w:ascii="仿宋" w:hAnsi="仿宋" w:eastAsia="仿宋" w:cs="仿宋"/>
                <w:color w:val="auto"/>
                <w:szCs w:val="21"/>
                <w:highlight w:val="none"/>
                <w:lang w:val="en-US" w:eastAsia="zh-CN"/>
              </w:rPr>
              <w:t>21</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月1日至今</w:t>
            </w:r>
            <w:r>
              <w:rPr>
                <w:rFonts w:hint="eastAsia" w:ascii="仿宋" w:hAnsi="仿宋" w:eastAsia="仿宋" w:cs="仿宋"/>
                <w:color w:val="auto"/>
                <w:szCs w:val="21"/>
                <w:highlight w:val="none"/>
                <w:lang w:val="en-US" w:eastAsia="zh-CN"/>
              </w:rPr>
              <w:t>承接</w:t>
            </w:r>
            <w:r>
              <w:rPr>
                <w:rFonts w:hint="eastAsia" w:ascii="仿宋" w:hAnsi="仿宋" w:eastAsia="仿宋" w:cs="仿宋"/>
                <w:color w:val="auto"/>
                <w:szCs w:val="21"/>
                <w:highlight w:val="none"/>
              </w:rPr>
              <w:t>过工程类的</w:t>
            </w:r>
            <w:r>
              <w:rPr>
                <w:rFonts w:hint="eastAsia" w:ascii="仿宋" w:hAnsi="仿宋" w:eastAsia="仿宋" w:cs="仿宋"/>
                <w:color w:val="auto"/>
                <w:szCs w:val="21"/>
                <w:highlight w:val="none"/>
                <w:lang w:val="en-US" w:eastAsia="zh-CN"/>
              </w:rPr>
              <w:t>招标业绩</w:t>
            </w:r>
            <w:r>
              <w:rPr>
                <w:rFonts w:hint="eastAsia" w:ascii="仿宋" w:hAnsi="仿宋" w:eastAsia="仿宋" w:cs="仿宋"/>
                <w:color w:val="auto"/>
                <w:szCs w:val="21"/>
                <w:highlight w:val="none"/>
              </w:rPr>
              <w:t>每个得5分；</w:t>
            </w:r>
            <w:r>
              <w:rPr>
                <w:rFonts w:hint="eastAsia" w:ascii="仿宋" w:hAnsi="仿宋" w:eastAsia="仿宋" w:cs="仿宋"/>
                <w:color w:val="auto"/>
                <w:szCs w:val="21"/>
                <w:highlight w:val="none"/>
                <w:lang w:val="en-US" w:eastAsia="zh-CN"/>
              </w:rPr>
              <w:t>本项满分10分；</w:t>
            </w:r>
          </w:p>
          <w:p w14:paraId="52C13286">
            <w:pPr>
              <w:rPr>
                <w:rFonts w:hint="eastAsia" w:ascii="仿宋" w:hAnsi="仿宋" w:eastAsia="仿宋" w:cs="仿宋"/>
                <w:color w:val="auto"/>
                <w:szCs w:val="21"/>
                <w:highlight w:val="none"/>
                <w:lang w:val="en-US" w:eastAsia="zh-CN"/>
              </w:rPr>
            </w:pPr>
            <w:bookmarkStart w:id="9" w:name="_Toc7139"/>
            <w:r>
              <w:rPr>
                <w:rFonts w:hint="eastAsia" w:ascii="仿宋" w:hAnsi="仿宋" w:eastAsia="仿宋" w:cs="仿宋"/>
                <w:color w:val="auto"/>
                <w:szCs w:val="21"/>
                <w:highlight w:val="none"/>
                <w:lang w:val="en-US" w:eastAsia="zh-CN"/>
              </w:rPr>
              <w:t>2、</w:t>
            </w:r>
            <w:bookmarkEnd w:id="9"/>
            <w:r>
              <w:rPr>
                <w:rFonts w:hint="eastAsia" w:ascii="仿宋" w:hAnsi="仿宋" w:eastAsia="仿宋" w:cs="仿宋"/>
                <w:color w:val="auto"/>
                <w:szCs w:val="21"/>
                <w:highlight w:val="none"/>
                <w:lang w:val="en-US" w:eastAsia="zh-CN"/>
              </w:rPr>
              <w:t>2021年7月1日至今承接过工程服务类</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val="en-US" w:eastAsia="zh-CN"/>
              </w:rPr>
              <w:t>招标业绩</w:t>
            </w:r>
            <w:r>
              <w:rPr>
                <w:rFonts w:hint="eastAsia" w:ascii="仿宋" w:hAnsi="仿宋" w:eastAsia="仿宋" w:cs="仿宋"/>
                <w:color w:val="auto"/>
                <w:szCs w:val="21"/>
                <w:highlight w:val="none"/>
              </w:rPr>
              <w:t>每个得5分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本项满分10分。</w:t>
            </w:r>
          </w:p>
          <w:p w14:paraId="3A0E2612">
            <w:pPr>
              <w:rPr>
                <w:rFonts w:hint="default" w:ascii="仿宋" w:hAnsi="仿宋" w:eastAsia="仿宋" w:cs="仿宋"/>
                <w:b/>
                <w:color w:val="auto"/>
                <w:szCs w:val="21"/>
                <w:highlight w:val="none"/>
                <w:lang w:val="en-US"/>
              </w:rPr>
            </w:pPr>
            <w:r>
              <w:rPr>
                <w:rFonts w:hint="eastAsia" w:ascii="仿宋" w:hAnsi="仿宋" w:eastAsia="仿宋" w:cs="仿宋"/>
                <w:color w:val="auto"/>
                <w:szCs w:val="21"/>
                <w:highlight w:val="none"/>
              </w:rPr>
              <w:t>注：</w:t>
            </w:r>
            <w:r>
              <w:rPr>
                <w:rFonts w:hint="eastAsia" w:ascii="仿宋" w:hAnsi="仿宋" w:eastAsia="仿宋" w:cs="仿宋"/>
                <w:b w:val="0"/>
                <w:bCs/>
                <w:color w:val="auto"/>
                <w:szCs w:val="21"/>
                <w:highlight w:val="none"/>
              </w:rPr>
              <w:t>工程类指工程施工、EPC项目；工程服务类是指</w:t>
            </w:r>
            <w:r>
              <w:rPr>
                <w:rFonts w:hint="eastAsia" w:ascii="仿宋" w:hAnsi="仿宋" w:eastAsia="仿宋" w:cs="仿宋"/>
                <w:b w:val="0"/>
                <w:bCs/>
                <w:color w:val="auto"/>
                <w:szCs w:val="21"/>
                <w:highlight w:val="none"/>
                <w:lang w:val="en-US" w:eastAsia="zh-CN"/>
              </w:rPr>
              <w:t>监理、</w:t>
            </w:r>
            <w:r>
              <w:rPr>
                <w:rFonts w:hint="eastAsia" w:ascii="仿宋" w:hAnsi="仿宋" w:eastAsia="仿宋" w:cs="仿宋"/>
                <w:b w:val="0"/>
                <w:bCs/>
                <w:color w:val="auto"/>
                <w:szCs w:val="21"/>
                <w:highlight w:val="none"/>
              </w:rPr>
              <w:t>造价咨询类、检测等与工程建设相关服务类的招标业绩。</w:t>
            </w:r>
          </w:p>
          <w:p w14:paraId="612A5584">
            <w:pPr>
              <w:pStyle w:val="38"/>
              <w:rPr>
                <w:rFonts w:hint="default" w:ascii="仿宋" w:hAnsi="仿宋" w:eastAsia="仿宋" w:cs="仿宋"/>
                <w:b/>
                <w:bCs w:val="0"/>
                <w:color w:val="auto"/>
                <w:szCs w:val="21"/>
                <w:highlight w:val="none"/>
                <w:lang w:val="en-US" w:eastAsia="zh-CN"/>
              </w:rPr>
            </w:pPr>
            <w:r>
              <w:rPr>
                <w:rFonts w:hint="eastAsia" w:ascii="仿宋" w:hAnsi="仿宋" w:eastAsia="仿宋" w:cs="仿宋"/>
                <w:b/>
                <w:bCs w:val="0"/>
                <w:color w:val="auto"/>
                <w:szCs w:val="21"/>
                <w:highlight w:val="none"/>
                <w:lang w:val="en-US" w:eastAsia="zh-CN"/>
              </w:rPr>
              <w:t>备注：同一个业绩含有1、2项的可重复计分，同一个业绩含有2中的多种服务项的仅按一个业绩计分。</w:t>
            </w:r>
          </w:p>
          <w:p w14:paraId="5128BC9C">
            <w:pPr>
              <w:rPr>
                <w:rFonts w:ascii="仿宋" w:hAnsi="仿宋" w:eastAsia="仿宋" w:cs="仿宋"/>
                <w:color w:val="auto"/>
                <w:highlight w:val="none"/>
                <w:shd w:val="clear" w:color="auto" w:fill="FFFFFF"/>
              </w:rPr>
            </w:pPr>
            <w:r>
              <w:rPr>
                <w:rFonts w:hint="eastAsia" w:ascii="仿宋" w:hAnsi="仿宋" w:eastAsia="仿宋" w:cs="仿宋"/>
                <w:b/>
                <w:bCs/>
                <w:color w:val="auto"/>
                <w:szCs w:val="21"/>
                <w:highlight w:val="none"/>
              </w:rPr>
              <w:t>证明材料：提供合同（或代理协议）</w:t>
            </w:r>
            <w:r>
              <w:rPr>
                <w:rFonts w:hint="eastAsia" w:ascii="仿宋" w:hAnsi="仿宋" w:eastAsia="仿宋" w:cs="仿宋"/>
                <w:b/>
                <w:bCs/>
                <w:color w:val="auto"/>
                <w:szCs w:val="21"/>
                <w:highlight w:val="none"/>
                <w:lang w:val="en-US" w:eastAsia="zh-CN"/>
              </w:rPr>
              <w:t>及所招标事项的中标通知书</w:t>
            </w:r>
            <w:r>
              <w:rPr>
                <w:rFonts w:hint="eastAsia" w:ascii="仿宋" w:hAnsi="仿宋" w:eastAsia="仿宋" w:cs="仿宋"/>
                <w:b/>
                <w:bCs/>
                <w:color w:val="auto"/>
                <w:szCs w:val="21"/>
                <w:highlight w:val="none"/>
              </w:rPr>
              <w:t>加盖公章，时间以合同（或代理协议）签订时间为准</w:t>
            </w:r>
            <w:r>
              <w:rPr>
                <w:rFonts w:hint="eastAsia" w:ascii="仿宋" w:hAnsi="仿宋" w:eastAsia="仿宋" w:cs="仿宋"/>
                <w:b/>
                <w:bCs/>
                <w:color w:val="auto"/>
                <w:szCs w:val="21"/>
                <w:highlight w:val="none"/>
                <w:lang w:val="en-US" w:eastAsia="zh-CN"/>
              </w:rPr>
              <w:t>。</w:t>
            </w:r>
          </w:p>
        </w:tc>
      </w:tr>
      <w:tr w14:paraId="7408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1230" w:type="dxa"/>
            <w:noWrap w:val="0"/>
            <w:vAlign w:val="center"/>
          </w:tcPr>
          <w:p w14:paraId="5E728B5C">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463" w:type="dxa"/>
            <w:noWrap w:val="0"/>
            <w:vAlign w:val="center"/>
          </w:tcPr>
          <w:p w14:paraId="1B9B17AC">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配备的团队人员（</w:t>
            </w:r>
            <w:r>
              <w:rPr>
                <w:rFonts w:hint="eastAsia" w:ascii="仿宋" w:hAnsi="仿宋" w:eastAsia="仿宋" w:cs="仿宋"/>
                <w:color w:val="auto"/>
                <w:kern w:val="0"/>
                <w:szCs w:val="21"/>
                <w:highlight w:val="none"/>
                <w:lang w:val="en-US" w:eastAsia="zh-CN"/>
              </w:rPr>
              <w:t>10</w:t>
            </w:r>
            <w:r>
              <w:rPr>
                <w:rFonts w:hint="eastAsia" w:ascii="仿宋" w:hAnsi="仿宋" w:eastAsia="仿宋" w:cs="仿宋"/>
                <w:color w:val="auto"/>
                <w:kern w:val="0"/>
                <w:szCs w:val="21"/>
                <w:highlight w:val="none"/>
              </w:rPr>
              <w:t>分）</w:t>
            </w:r>
          </w:p>
          <w:p w14:paraId="46CA1CD6">
            <w:pPr>
              <w:jc w:val="center"/>
              <w:rPr>
                <w:rFonts w:ascii="仿宋" w:hAnsi="仿宋" w:eastAsia="仿宋" w:cs="仿宋"/>
                <w:color w:val="auto"/>
                <w:szCs w:val="21"/>
                <w:highlight w:val="none"/>
              </w:rPr>
            </w:pPr>
          </w:p>
        </w:tc>
        <w:tc>
          <w:tcPr>
            <w:tcW w:w="5878" w:type="dxa"/>
            <w:noWrap w:val="0"/>
            <w:vAlign w:val="center"/>
          </w:tcPr>
          <w:p w14:paraId="20A2DCE7">
            <w:pPr>
              <w:widowControl w:val="0"/>
              <w:spacing w:before="120" w:after="120"/>
              <w:jc w:val="left"/>
              <w:rPr>
                <w:rFonts w:ascii="仿宋" w:hAnsi="仿宋" w:eastAsia="仿宋" w:cs="仿宋"/>
                <w:b w:val="0"/>
                <w:bCs w:val="0"/>
                <w:caps w:val="0"/>
                <w:color w:val="auto"/>
                <w:kern w:val="2"/>
                <w:sz w:val="21"/>
                <w:szCs w:val="21"/>
                <w:highlight w:val="none"/>
                <w:lang w:val="en-US" w:eastAsia="zh-CN" w:bidi="ar-SA"/>
              </w:rPr>
            </w:pPr>
            <w:r>
              <w:rPr>
                <w:rFonts w:hint="eastAsia" w:ascii="仿宋" w:hAnsi="仿宋" w:eastAsia="仿宋" w:cs="仿宋"/>
                <w:b w:val="0"/>
                <w:bCs w:val="0"/>
                <w:caps w:val="0"/>
                <w:color w:val="auto"/>
                <w:kern w:val="2"/>
                <w:sz w:val="21"/>
                <w:szCs w:val="21"/>
                <w:highlight w:val="none"/>
                <w:lang w:val="en-US" w:eastAsia="zh-CN" w:bidi="ar-SA"/>
              </w:rPr>
              <w:t>1、项目负责人：项目负责人具备工程类中级工程师或以上职称的得5分。</w:t>
            </w:r>
          </w:p>
          <w:p w14:paraId="368BE09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caps w:val="0"/>
                <w:color w:val="auto"/>
                <w:sz w:val="21"/>
                <w:szCs w:val="21"/>
                <w:highlight w:val="none"/>
                <w:lang w:val="en-US" w:eastAsia="zh-CN"/>
              </w:rPr>
            </w:pPr>
            <w:bookmarkStart w:id="10" w:name="OLE_LINK8"/>
            <w:r>
              <w:rPr>
                <w:rFonts w:hint="eastAsia" w:ascii="仿宋" w:hAnsi="仿宋" w:eastAsia="仿宋" w:cs="仿宋"/>
                <w:b w:val="0"/>
                <w:bCs w:val="0"/>
                <w:caps w:val="0"/>
                <w:color w:val="auto"/>
                <w:sz w:val="21"/>
                <w:szCs w:val="21"/>
                <w:highlight w:val="none"/>
              </w:rPr>
              <w:t>2、除项目负责人外，其他人员具备</w:t>
            </w:r>
            <w:r>
              <w:rPr>
                <w:rFonts w:hint="eastAsia" w:ascii="仿宋" w:hAnsi="仿宋" w:eastAsia="仿宋" w:cs="仿宋"/>
                <w:color w:val="auto"/>
                <w:szCs w:val="21"/>
                <w:highlight w:val="none"/>
              </w:rPr>
              <w:t>工程类</w:t>
            </w:r>
            <w:r>
              <w:rPr>
                <w:rFonts w:hint="eastAsia" w:ascii="仿宋" w:hAnsi="仿宋" w:eastAsia="仿宋" w:cs="仿宋"/>
                <w:b w:val="0"/>
                <w:bCs w:val="0"/>
                <w:caps w:val="0"/>
                <w:color w:val="auto"/>
                <w:sz w:val="21"/>
                <w:szCs w:val="21"/>
                <w:highlight w:val="none"/>
              </w:rPr>
              <w:t>中级工程师或以上职称得分</w:t>
            </w:r>
            <w:r>
              <w:rPr>
                <w:rFonts w:hint="eastAsia" w:ascii="仿宋" w:hAnsi="仿宋" w:eastAsia="仿宋" w:cs="仿宋"/>
                <w:b w:val="0"/>
                <w:bCs w:val="0"/>
                <w:caps w:val="0"/>
                <w:color w:val="auto"/>
                <w:sz w:val="21"/>
                <w:szCs w:val="21"/>
                <w:highlight w:val="none"/>
                <w:lang w:val="en-US" w:eastAsia="zh-CN"/>
              </w:rPr>
              <w:t>5</w:t>
            </w:r>
            <w:r>
              <w:rPr>
                <w:rFonts w:hint="eastAsia" w:ascii="仿宋" w:hAnsi="仿宋" w:eastAsia="仿宋" w:cs="仿宋"/>
                <w:b w:val="0"/>
                <w:bCs w:val="0"/>
                <w:caps w:val="0"/>
                <w:color w:val="auto"/>
                <w:sz w:val="21"/>
                <w:szCs w:val="21"/>
                <w:highlight w:val="none"/>
              </w:rPr>
              <w:t>分，配备具有工程类助理工程师每个人得</w:t>
            </w:r>
            <w:r>
              <w:rPr>
                <w:rFonts w:hint="eastAsia" w:ascii="仿宋" w:hAnsi="仿宋" w:eastAsia="仿宋" w:cs="仿宋"/>
                <w:b w:val="0"/>
                <w:bCs w:val="0"/>
                <w:caps w:val="0"/>
                <w:color w:val="auto"/>
                <w:sz w:val="21"/>
                <w:szCs w:val="21"/>
                <w:highlight w:val="none"/>
                <w:lang w:val="en-US" w:eastAsia="zh-CN"/>
              </w:rPr>
              <w:t>2.5</w:t>
            </w:r>
            <w:r>
              <w:rPr>
                <w:rFonts w:hint="eastAsia" w:ascii="仿宋" w:hAnsi="仿宋" w:eastAsia="仿宋" w:cs="仿宋"/>
                <w:b w:val="0"/>
                <w:bCs w:val="0"/>
                <w:caps w:val="0"/>
                <w:color w:val="auto"/>
                <w:sz w:val="21"/>
                <w:szCs w:val="21"/>
                <w:highlight w:val="none"/>
              </w:rPr>
              <w:t>分，满分</w:t>
            </w:r>
            <w:r>
              <w:rPr>
                <w:rFonts w:hint="eastAsia" w:ascii="仿宋" w:hAnsi="仿宋" w:eastAsia="仿宋" w:cs="仿宋"/>
                <w:b w:val="0"/>
                <w:bCs w:val="0"/>
                <w:caps w:val="0"/>
                <w:color w:val="auto"/>
                <w:sz w:val="21"/>
                <w:szCs w:val="21"/>
                <w:highlight w:val="none"/>
                <w:lang w:val="en-US" w:eastAsia="zh-CN"/>
              </w:rPr>
              <w:t>5</w:t>
            </w:r>
            <w:r>
              <w:rPr>
                <w:rFonts w:hint="eastAsia" w:ascii="仿宋" w:hAnsi="仿宋" w:eastAsia="仿宋" w:cs="仿宋"/>
                <w:b w:val="0"/>
                <w:bCs w:val="0"/>
                <w:caps w:val="0"/>
                <w:color w:val="auto"/>
                <w:sz w:val="21"/>
                <w:szCs w:val="21"/>
                <w:highlight w:val="none"/>
              </w:rPr>
              <w:t>分</w:t>
            </w:r>
            <w:r>
              <w:rPr>
                <w:rFonts w:hint="eastAsia" w:ascii="仿宋" w:hAnsi="仿宋" w:eastAsia="仿宋" w:cs="仿宋"/>
                <w:b w:val="0"/>
                <w:bCs w:val="0"/>
                <w:caps w:val="0"/>
                <w:color w:val="auto"/>
                <w:sz w:val="21"/>
                <w:szCs w:val="21"/>
                <w:highlight w:val="none"/>
                <w:lang w:eastAsia="zh-CN"/>
              </w:rPr>
              <w:t>。</w:t>
            </w:r>
          </w:p>
          <w:p w14:paraId="4C542E6B">
            <w:pPr>
              <w:keepNext w:val="0"/>
              <w:keepLines w:val="0"/>
              <w:pageBreakBefore w:val="0"/>
              <w:widowControl w:val="0"/>
              <w:kinsoku/>
              <w:wordWrap/>
              <w:overflowPunct/>
              <w:topLinePunct w:val="0"/>
              <w:autoSpaceDE/>
              <w:autoSpaceDN/>
              <w:bidi w:val="0"/>
              <w:adjustRightInd/>
              <w:snapToGrid/>
              <w:jc w:val="both"/>
              <w:textAlignment w:val="auto"/>
              <w:rPr>
                <w:rFonts w:ascii="仿宋" w:hAnsi="仿宋" w:eastAsia="仿宋" w:cs="仿宋"/>
                <w:color w:val="auto"/>
                <w:szCs w:val="21"/>
                <w:highlight w:val="none"/>
              </w:rPr>
            </w:pPr>
            <w:r>
              <w:rPr>
                <w:rFonts w:hint="eastAsia" w:ascii="仿宋" w:hAnsi="仿宋" w:eastAsia="仿宋" w:cs="仿宋"/>
                <w:b/>
                <w:bCs/>
                <w:color w:val="auto"/>
                <w:szCs w:val="21"/>
                <w:highlight w:val="none"/>
              </w:rPr>
              <w:t>证明材料：提供人员职称证，202</w:t>
            </w:r>
            <w:r>
              <w:rPr>
                <w:rFonts w:hint="eastAsia" w:ascii="仿宋" w:hAnsi="仿宋" w:eastAsia="仿宋" w:cs="仿宋"/>
                <w:b/>
                <w:bCs/>
                <w:color w:val="auto"/>
                <w:szCs w:val="21"/>
                <w:highlight w:val="none"/>
                <w:lang w:val="en-US" w:eastAsia="zh-CN"/>
              </w:rPr>
              <w:t>5</w:t>
            </w:r>
            <w:r>
              <w:rPr>
                <w:rFonts w:hint="eastAsia" w:ascii="仿宋" w:hAnsi="仿宋" w:eastAsia="仿宋" w:cs="仿宋"/>
                <w:b/>
                <w:bCs/>
                <w:color w:val="auto"/>
                <w:szCs w:val="21"/>
                <w:highlight w:val="none"/>
              </w:rPr>
              <w:t>年</w:t>
            </w:r>
            <w:r>
              <w:rPr>
                <w:rFonts w:hint="eastAsia" w:ascii="仿宋" w:hAnsi="仿宋" w:eastAsia="仿宋" w:cs="仿宋"/>
                <w:b/>
                <w:bCs/>
                <w:color w:val="auto"/>
                <w:szCs w:val="21"/>
                <w:highlight w:val="none"/>
                <w:lang w:val="en-US" w:eastAsia="zh-CN"/>
              </w:rPr>
              <w:t>7</w:t>
            </w:r>
            <w:r>
              <w:rPr>
                <w:rFonts w:hint="eastAsia" w:ascii="仿宋" w:hAnsi="仿宋" w:eastAsia="仿宋" w:cs="仿宋"/>
                <w:b/>
                <w:bCs/>
                <w:color w:val="auto"/>
                <w:szCs w:val="21"/>
                <w:highlight w:val="none"/>
              </w:rPr>
              <w:t>月至今任意连续三个月在本单位或其分公司缴纳社保的证明复印件加盖公章，不提供的不得分。</w:t>
            </w:r>
            <w:bookmarkEnd w:id="10"/>
          </w:p>
        </w:tc>
      </w:tr>
      <w:tr w14:paraId="26CB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30" w:type="dxa"/>
            <w:vMerge w:val="restart"/>
            <w:noWrap w:val="0"/>
            <w:vAlign w:val="center"/>
          </w:tcPr>
          <w:p w14:paraId="42217F2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463" w:type="dxa"/>
            <w:vMerge w:val="restart"/>
            <w:noWrap w:val="0"/>
            <w:vAlign w:val="center"/>
          </w:tcPr>
          <w:p w14:paraId="6C65658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招标方案</w:t>
            </w:r>
          </w:p>
          <w:p w14:paraId="4BAFBF5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50</w:t>
            </w:r>
            <w:r>
              <w:rPr>
                <w:rFonts w:hint="eastAsia" w:ascii="仿宋" w:hAnsi="仿宋" w:eastAsia="仿宋" w:cs="仿宋"/>
                <w:color w:val="auto"/>
                <w:szCs w:val="21"/>
                <w:highlight w:val="none"/>
              </w:rPr>
              <w:t>分）</w:t>
            </w:r>
          </w:p>
        </w:tc>
        <w:tc>
          <w:tcPr>
            <w:tcW w:w="5878" w:type="dxa"/>
            <w:noWrap w:val="0"/>
            <w:vAlign w:val="center"/>
          </w:tcPr>
          <w:p w14:paraId="2D4579CC">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（1）本项目招标代理工作程序</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方案中包含但不限于：代理中选后至开标前准备工作、开标程序及注意事项、开标后收尾工作。</w:t>
            </w:r>
          </w:p>
          <w:p w14:paraId="7F755CF8">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1、工作程序要点齐全，方案切实可行，制度和措施健全、完善，实施过程务实；得1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分。</w:t>
            </w:r>
          </w:p>
          <w:p w14:paraId="64AC810E">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2、工作程序要点基本齐全 ，方案较切实可行，制度和措施基本健全、基本完善，实施过程一般；得</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.9分。</w:t>
            </w:r>
          </w:p>
          <w:p w14:paraId="0ECAC197">
            <w:pPr>
              <w:jc w:val="left"/>
              <w:rPr>
                <w:rFonts w:ascii="仿宋" w:hAnsi="仿宋" w:eastAsia="仿宋" w:cs="仿宋"/>
                <w:color w:val="auto"/>
                <w:szCs w:val="21"/>
                <w:highlight w:val="none"/>
              </w:rPr>
            </w:pPr>
            <w:r>
              <w:rPr>
                <w:rFonts w:hint="eastAsia" w:ascii="仿宋" w:hAnsi="仿宋" w:eastAsia="仿宋" w:cs="仿宋"/>
                <w:color w:val="auto"/>
                <w:highlight w:val="none"/>
              </w:rPr>
              <w:t>3、工作程序要点不齐全，方案不可行，制度和措施不健全、</w:t>
            </w:r>
            <w:r>
              <w:rPr>
                <w:rFonts w:hint="eastAsia" w:ascii="仿宋" w:hAnsi="仿宋" w:eastAsia="仿宋" w:cs="仿宋"/>
                <w:color w:val="auto"/>
                <w:szCs w:val="21"/>
                <w:highlight w:val="none"/>
              </w:rPr>
              <w:t>不完善，实施过程差；得0~</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.9分。</w:t>
            </w:r>
          </w:p>
          <w:p w14:paraId="2512DC98">
            <w:pPr>
              <w:jc w:val="left"/>
              <w:rPr>
                <w:rFonts w:ascii="仿宋" w:hAnsi="仿宋" w:eastAsia="仿宋" w:cs="仿宋"/>
                <w:color w:val="auto"/>
                <w:szCs w:val="21"/>
                <w:highlight w:val="none"/>
              </w:rPr>
            </w:pPr>
            <w:r>
              <w:rPr>
                <w:rFonts w:hint="eastAsia" w:ascii="仿宋" w:hAnsi="仿宋" w:eastAsia="仿宋" w:cs="仿宋"/>
                <w:color w:val="auto"/>
                <w:szCs w:val="21"/>
                <w:highlight w:val="none"/>
              </w:rPr>
              <w:t>4、不提供不得分。</w:t>
            </w:r>
          </w:p>
        </w:tc>
      </w:tr>
      <w:tr w14:paraId="0406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30" w:type="dxa"/>
            <w:vMerge w:val="continue"/>
            <w:noWrap w:val="0"/>
            <w:vAlign w:val="center"/>
          </w:tcPr>
          <w:p w14:paraId="72E41E72">
            <w:pPr>
              <w:jc w:val="center"/>
              <w:rPr>
                <w:rFonts w:ascii="仿宋" w:hAnsi="仿宋" w:eastAsia="仿宋" w:cs="仿宋"/>
                <w:color w:val="auto"/>
                <w:sz w:val="24"/>
                <w:highlight w:val="none"/>
              </w:rPr>
            </w:pPr>
          </w:p>
        </w:tc>
        <w:tc>
          <w:tcPr>
            <w:tcW w:w="1463" w:type="dxa"/>
            <w:vMerge w:val="continue"/>
            <w:noWrap w:val="0"/>
            <w:vAlign w:val="center"/>
          </w:tcPr>
          <w:p w14:paraId="78B5A0A3">
            <w:pPr>
              <w:jc w:val="center"/>
              <w:rPr>
                <w:rFonts w:ascii="仿宋" w:hAnsi="仿宋" w:eastAsia="仿宋" w:cs="仿宋"/>
                <w:color w:val="auto"/>
                <w:szCs w:val="21"/>
                <w:highlight w:val="none"/>
              </w:rPr>
            </w:pPr>
          </w:p>
        </w:tc>
        <w:tc>
          <w:tcPr>
            <w:tcW w:w="5878" w:type="dxa"/>
            <w:noWrap w:val="0"/>
            <w:vAlign w:val="center"/>
          </w:tcPr>
          <w:p w14:paraId="4EE6B1B9">
            <w:pPr>
              <w:rPr>
                <w:rFonts w:ascii="仿宋" w:hAnsi="仿宋" w:eastAsia="仿宋" w:cs="仿宋"/>
                <w:color w:val="auto"/>
                <w:szCs w:val="21"/>
                <w:highlight w:val="none"/>
              </w:rPr>
            </w:pPr>
            <w:r>
              <w:rPr>
                <w:rFonts w:hint="eastAsia" w:ascii="仿宋" w:hAnsi="仿宋" w:eastAsia="仿宋" w:cs="仿宋"/>
                <w:color w:val="auto"/>
                <w:szCs w:val="21"/>
                <w:highlight w:val="none"/>
              </w:rPr>
              <w:t>（2）招标代理质量保证措施</w:t>
            </w:r>
          </w:p>
          <w:p w14:paraId="02619FEE">
            <w:pPr>
              <w:rPr>
                <w:rFonts w:ascii="仿宋" w:hAnsi="仿宋" w:eastAsia="仿宋" w:cs="仿宋"/>
                <w:color w:val="auto"/>
                <w:szCs w:val="21"/>
                <w:highlight w:val="none"/>
              </w:rPr>
            </w:pPr>
            <w:r>
              <w:rPr>
                <w:rFonts w:hint="eastAsia" w:ascii="仿宋" w:hAnsi="仿宋" w:eastAsia="仿宋" w:cs="仿宋"/>
                <w:color w:val="auto"/>
                <w:szCs w:val="21"/>
                <w:highlight w:val="none"/>
              </w:rPr>
              <w:t>1、质量保证措施要点齐全，方案切实可行，制度和措施健全、完善，实施过程务实；得11~15分。</w:t>
            </w:r>
          </w:p>
          <w:p w14:paraId="40192E23">
            <w:pPr>
              <w:rPr>
                <w:rFonts w:ascii="仿宋" w:hAnsi="仿宋" w:eastAsia="仿宋" w:cs="仿宋"/>
                <w:color w:val="auto"/>
                <w:szCs w:val="21"/>
                <w:highlight w:val="none"/>
              </w:rPr>
            </w:pPr>
            <w:r>
              <w:rPr>
                <w:rFonts w:hint="eastAsia" w:ascii="仿宋" w:hAnsi="仿宋" w:eastAsia="仿宋" w:cs="仿宋"/>
                <w:color w:val="auto"/>
                <w:szCs w:val="21"/>
                <w:highlight w:val="none"/>
              </w:rPr>
              <w:t>2、</w:t>
            </w:r>
            <w:bookmarkStart w:id="11" w:name="OLE_LINK9"/>
            <w:r>
              <w:rPr>
                <w:rFonts w:hint="eastAsia" w:ascii="仿宋" w:hAnsi="仿宋" w:eastAsia="仿宋" w:cs="仿宋"/>
                <w:color w:val="auto"/>
                <w:szCs w:val="21"/>
                <w:highlight w:val="none"/>
              </w:rPr>
              <w:t>质量保证措施要点基本齐全，方案较切实可行，制度和措施基本健全、基本完善，实施过程一般；得6~10.9分</w:t>
            </w:r>
            <w:bookmarkEnd w:id="11"/>
            <w:r>
              <w:rPr>
                <w:rFonts w:hint="eastAsia" w:ascii="仿宋" w:hAnsi="仿宋" w:eastAsia="仿宋" w:cs="仿宋"/>
                <w:color w:val="auto"/>
                <w:szCs w:val="21"/>
                <w:highlight w:val="none"/>
              </w:rPr>
              <w:t>。</w:t>
            </w:r>
          </w:p>
          <w:p w14:paraId="56E7BD94">
            <w:pPr>
              <w:rPr>
                <w:rFonts w:ascii="仿宋" w:hAnsi="仿宋" w:eastAsia="仿宋" w:cs="仿宋"/>
                <w:color w:val="auto"/>
                <w:szCs w:val="21"/>
                <w:highlight w:val="none"/>
              </w:rPr>
            </w:pPr>
            <w:r>
              <w:rPr>
                <w:rFonts w:hint="eastAsia" w:ascii="仿宋" w:hAnsi="仿宋" w:eastAsia="仿宋" w:cs="仿宋"/>
                <w:color w:val="auto"/>
                <w:szCs w:val="21"/>
                <w:highlight w:val="none"/>
              </w:rPr>
              <w:t>3、</w:t>
            </w:r>
            <w:bookmarkStart w:id="12" w:name="OLE_LINK10"/>
            <w:r>
              <w:rPr>
                <w:rFonts w:hint="eastAsia" w:ascii="仿宋" w:hAnsi="仿宋" w:eastAsia="仿宋" w:cs="仿宋"/>
                <w:color w:val="auto"/>
                <w:szCs w:val="21"/>
                <w:highlight w:val="none"/>
              </w:rPr>
              <w:t>质量保证措施要点不齐全，方案不可行，制度和措施不健全、不完善，实施过程差；得0~5.9分</w:t>
            </w:r>
            <w:bookmarkEnd w:id="12"/>
            <w:r>
              <w:rPr>
                <w:rFonts w:hint="eastAsia" w:ascii="仿宋" w:hAnsi="仿宋" w:eastAsia="仿宋" w:cs="仿宋"/>
                <w:color w:val="auto"/>
                <w:szCs w:val="21"/>
                <w:highlight w:val="none"/>
              </w:rPr>
              <w:t>。</w:t>
            </w:r>
          </w:p>
          <w:p w14:paraId="48243318">
            <w:pPr>
              <w:rPr>
                <w:rFonts w:ascii="仿宋" w:hAnsi="仿宋" w:eastAsia="仿宋" w:cs="仿宋"/>
                <w:color w:val="auto"/>
                <w:highlight w:val="none"/>
              </w:rPr>
            </w:pPr>
            <w:r>
              <w:rPr>
                <w:rFonts w:hint="eastAsia" w:ascii="仿宋" w:hAnsi="仿宋" w:eastAsia="仿宋" w:cs="仿宋"/>
                <w:color w:val="auto"/>
                <w:szCs w:val="21"/>
                <w:highlight w:val="none"/>
              </w:rPr>
              <w:t>4、不提供不得分。</w:t>
            </w:r>
          </w:p>
        </w:tc>
      </w:tr>
      <w:tr w14:paraId="44C2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0" w:type="dxa"/>
            <w:vMerge w:val="continue"/>
            <w:noWrap w:val="0"/>
            <w:vAlign w:val="center"/>
          </w:tcPr>
          <w:p w14:paraId="0AA589D1">
            <w:pPr>
              <w:jc w:val="center"/>
              <w:rPr>
                <w:rFonts w:ascii="仿宋" w:hAnsi="仿宋" w:eastAsia="仿宋" w:cs="仿宋"/>
                <w:color w:val="auto"/>
                <w:sz w:val="24"/>
                <w:highlight w:val="none"/>
              </w:rPr>
            </w:pPr>
          </w:p>
        </w:tc>
        <w:tc>
          <w:tcPr>
            <w:tcW w:w="1463" w:type="dxa"/>
            <w:vMerge w:val="continue"/>
            <w:noWrap w:val="0"/>
            <w:vAlign w:val="center"/>
          </w:tcPr>
          <w:p w14:paraId="75E9784E">
            <w:pPr>
              <w:jc w:val="center"/>
              <w:rPr>
                <w:rFonts w:ascii="仿宋" w:hAnsi="仿宋" w:eastAsia="仿宋" w:cs="仿宋"/>
                <w:color w:val="auto"/>
                <w:szCs w:val="21"/>
                <w:highlight w:val="none"/>
              </w:rPr>
            </w:pPr>
          </w:p>
        </w:tc>
        <w:tc>
          <w:tcPr>
            <w:tcW w:w="5878" w:type="dxa"/>
            <w:noWrap w:val="0"/>
            <w:vAlign w:val="center"/>
          </w:tcPr>
          <w:p w14:paraId="75C1A66F">
            <w:pPr>
              <w:rPr>
                <w:rFonts w:ascii="仿宋" w:hAnsi="仿宋" w:eastAsia="仿宋" w:cs="仿宋"/>
                <w:color w:val="auto"/>
                <w:szCs w:val="21"/>
                <w:highlight w:val="none"/>
              </w:rPr>
            </w:pPr>
            <w:r>
              <w:rPr>
                <w:rFonts w:hint="eastAsia" w:ascii="仿宋" w:hAnsi="仿宋" w:eastAsia="仿宋" w:cs="仿宋"/>
                <w:color w:val="auto"/>
                <w:szCs w:val="21"/>
                <w:highlight w:val="none"/>
              </w:rPr>
              <w:t>（3）处理突发事件及投诉的策略方案</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rPr>
              <w:t>1、</w:t>
            </w:r>
            <w:bookmarkStart w:id="13" w:name="OLE_LINK11"/>
            <w:r>
              <w:rPr>
                <w:rFonts w:hint="eastAsia" w:ascii="仿宋" w:hAnsi="仿宋" w:eastAsia="仿宋" w:cs="仿宋"/>
                <w:color w:val="auto"/>
                <w:szCs w:val="21"/>
                <w:highlight w:val="none"/>
              </w:rPr>
              <w:t>处理突发事件及投诉的要点齐全，方案切实可行，制度和措施健全、完善，实施过程务实；得11~15分</w:t>
            </w:r>
            <w:bookmarkEnd w:id="13"/>
            <w:r>
              <w:rPr>
                <w:rFonts w:hint="eastAsia" w:ascii="仿宋" w:hAnsi="仿宋" w:eastAsia="仿宋" w:cs="仿宋"/>
                <w:color w:val="auto"/>
                <w:szCs w:val="21"/>
                <w:highlight w:val="none"/>
              </w:rPr>
              <w:t>。</w:t>
            </w:r>
          </w:p>
          <w:p w14:paraId="58CB7B98">
            <w:pPr>
              <w:rPr>
                <w:rFonts w:ascii="仿宋" w:hAnsi="仿宋" w:eastAsia="仿宋" w:cs="仿宋"/>
                <w:color w:val="auto"/>
                <w:szCs w:val="21"/>
                <w:highlight w:val="none"/>
              </w:rPr>
            </w:pPr>
            <w:r>
              <w:rPr>
                <w:rFonts w:hint="eastAsia" w:ascii="仿宋" w:hAnsi="仿宋" w:eastAsia="仿宋" w:cs="仿宋"/>
                <w:color w:val="auto"/>
                <w:szCs w:val="21"/>
                <w:highlight w:val="none"/>
              </w:rPr>
              <w:t>2、</w:t>
            </w:r>
            <w:bookmarkStart w:id="14" w:name="OLE_LINK12"/>
            <w:r>
              <w:rPr>
                <w:rFonts w:hint="eastAsia" w:ascii="仿宋" w:hAnsi="仿宋" w:eastAsia="仿宋" w:cs="仿宋"/>
                <w:color w:val="auto"/>
                <w:szCs w:val="21"/>
                <w:highlight w:val="none"/>
              </w:rPr>
              <w:t>处理突发事件及投诉的要点基本齐全 ，方案较切实可行，制度和措施基本健全、基本完善，实施过程一般；得6~10.9分</w:t>
            </w:r>
            <w:bookmarkEnd w:id="14"/>
            <w:r>
              <w:rPr>
                <w:rFonts w:hint="eastAsia" w:ascii="仿宋" w:hAnsi="仿宋" w:eastAsia="仿宋" w:cs="仿宋"/>
                <w:color w:val="auto"/>
                <w:szCs w:val="21"/>
                <w:highlight w:val="none"/>
              </w:rPr>
              <w:t>。</w:t>
            </w:r>
          </w:p>
          <w:p w14:paraId="7F93CA19">
            <w:pPr>
              <w:rPr>
                <w:rFonts w:ascii="仿宋" w:hAnsi="仿宋" w:eastAsia="仿宋" w:cs="仿宋"/>
                <w:color w:val="auto"/>
                <w:szCs w:val="21"/>
                <w:highlight w:val="none"/>
              </w:rPr>
            </w:pPr>
            <w:r>
              <w:rPr>
                <w:rFonts w:hint="eastAsia" w:ascii="仿宋" w:hAnsi="仿宋" w:eastAsia="仿宋" w:cs="仿宋"/>
                <w:color w:val="auto"/>
                <w:szCs w:val="21"/>
                <w:highlight w:val="none"/>
              </w:rPr>
              <w:t>3、</w:t>
            </w:r>
            <w:bookmarkStart w:id="15" w:name="OLE_LINK13"/>
            <w:r>
              <w:rPr>
                <w:rFonts w:hint="eastAsia" w:ascii="仿宋" w:hAnsi="仿宋" w:eastAsia="仿宋" w:cs="仿宋"/>
                <w:color w:val="auto"/>
                <w:szCs w:val="21"/>
                <w:highlight w:val="none"/>
              </w:rPr>
              <w:t>处理突发事件及投诉的要点不齐全，方案不可行，制度和措施不健全、不完善，实施过程差；得0~5.9分</w:t>
            </w:r>
            <w:bookmarkEnd w:id="15"/>
            <w:r>
              <w:rPr>
                <w:rFonts w:hint="eastAsia" w:ascii="仿宋" w:hAnsi="仿宋" w:eastAsia="仿宋" w:cs="仿宋"/>
                <w:color w:val="auto"/>
                <w:szCs w:val="21"/>
                <w:highlight w:val="none"/>
              </w:rPr>
              <w:t>。</w:t>
            </w:r>
          </w:p>
          <w:p w14:paraId="7330BF43">
            <w:pPr>
              <w:rPr>
                <w:rFonts w:ascii="仿宋" w:hAnsi="仿宋" w:eastAsia="仿宋" w:cs="仿宋"/>
                <w:color w:val="auto"/>
                <w:highlight w:val="none"/>
              </w:rPr>
            </w:pPr>
            <w:r>
              <w:rPr>
                <w:rFonts w:hint="eastAsia" w:ascii="仿宋" w:hAnsi="仿宋" w:eastAsia="仿宋" w:cs="仿宋"/>
                <w:color w:val="auto"/>
                <w:szCs w:val="21"/>
                <w:highlight w:val="none"/>
              </w:rPr>
              <w:t>4、不提供不得分。</w:t>
            </w:r>
          </w:p>
        </w:tc>
      </w:tr>
      <w:tr w14:paraId="3859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0" w:type="dxa"/>
            <w:vMerge w:val="continue"/>
            <w:noWrap w:val="0"/>
            <w:vAlign w:val="center"/>
          </w:tcPr>
          <w:p w14:paraId="2FEAB2DA">
            <w:pPr>
              <w:jc w:val="center"/>
              <w:rPr>
                <w:rFonts w:ascii="仿宋" w:hAnsi="仿宋" w:eastAsia="仿宋" w:cs="仿宋"/>
                <w:color w:val="auto"/>
                <w:sz w:val="24"/>
                <w:highlight w:val="none"/>
              </w:rPr>
            </w:pPr>
          </w:p>
        </w:tc>
        <w:tc>
          <w:tcPr>
            <w:tcW w:w="1463" w:type="dxa"/>
            <w:vMerge w:val="continue"/>
            <w:noWrap w:val="0"/>
            <w:vAlign w:val="center"/>
          </w:tcPr>
          <w:p w14:paraId="3690CD86">
            <w:pPr>
              <w:jc w:val="center"/>
              <w:rPr>
                <w:rFonts w:ascii="仿宋" w:hAnsi="仿宋" w:eastAsia="仿宋" w:cs="仿宋"/>
                <w:color w:val="auto"/>
                <w:szCs w:val="21"/>
                <w:highlight w:val="none"/>
              </w:rPr>
            </w:pPr>
          </w:p>
        </w:tc>
        <w:tc>
          <w:tcPr>
            <w:tcW w:w="5878" w:type="dxa"/>
            <w:noWrap w:val="0"/>
            <w:vAlign w:val="center"/>
          </w:tcPr>
          <w:p w14:paraId="62FA1B5F">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）比选申请人编制方案应精简且有针对性，方案总页数不得超过300页，超过评委可视超出情况相应扣分。</w:t>
            </w:r>
          </w:p>
        </w:tc>
      </w:tr>
      <w:tr w14:paraId="6129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571" w:type="dxa"/>
            <w:gridSpan w:val="3"/>
            <w:noWrap w:val="0"/>
            <w:vAlign w:val="center"/>
          </w:tcPr>
          <w:p w14:paraId="1E3F72CC">
            <w:pP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p w14:paraId="4E2C2577">
            <w:pPr>
              <w:rPr>
                <w:rFonts w:ascii="仿宋" w:hAnsi="仿宋" w:eastAsia="仿宋" w:cs="仿宋"/>
                <w:color w:val="auto"/>
                <w:szCs w:val="21"/>
                <w:highlight w:val="none"/>
              </w:rPr>
            </w:pPr>
            <w:r>
              <w:rPr>
                <w:rFonts w:hint="eastAsia" w:ascii="仿宋" w:hAnsi="仿宋" w:eastAsia="仿宋" w:cs="仿宋"/>
                <w:color w:val="auto"/>
                <w:szCs w:val="21"/>
                <w:highlight w:val="none"/>
              </w:rPr>
              <w:t>1、参选人必须对所提供的证书及证明材料的真实性、有效性负责，如发现弄虚作假，造成的后果由参选人自行承担。</w:t>
            </w:r>
          </w:p>
          <w:p w14:paraId="6EB14E07">
            <w:pPr>
              <w:rPr>
                <w:rFonts w:ascii="仿宋" w:hAnsi="仿宋" w:eastAsia="仿宋" w:cs="仿宋"/>
                <w:color w:val="auto"/>
                <w:szCs w:val="21"/>
                <w:highlight w:val="none"/>
              </w:rPr>
            </w:pPr>
            <w:r>
              <w:rPr>
                <w:rFonts w:hint="eastAsia" w:ascii="仿宋" w:hAnsi="仿宋" w:eastAsia="仿宋" w:cs="仿宋"/>
                <w:color w:val="auto"/>
                <w:szCs w:val="21"/>
                <w:highlight w:val="none"/>
              </w:rPr>
              <w:t>2、评分分值计算保留小数点后两位，第三位四舍五入。</w:t>
            </w:r>
          </w:p>
          <w:p w14:paraId="78B71ACB">
            <w:pPr>
              <w:rPr>
                <w:rFonts w:ascii="仿宋" w:hAnsi="仿宋" w:eastAsia="仿宋" w:cs="仿宋"/>
                <w:color w:val="auto"/>
                <w:szCs w:val="21"/>
                <w:highlight w:val="none"/>
              </w:rPr>
            </w:pPr>
            <w:r>
              <w:rPr>
                <w:rFonts w:hint="eastAsia" w:ascii="仿宋" w:hAnsi="仿宋" w:eastAsia="仿宋" w:cs="仿宋"/>
                <w:color w:val="auto"/>
                <w:szCs w:val="21"/>
                <w:highlight w:val="none"/>
              </w:rPr>
              <w:t>3、为防止恶意参选，降低代理服务质量，参选价格低于成本价的作无效参选处理，参选成本价为参选人参选价格去掉一个最高价和去掉一个最低价后的参选报价平均值乘以50%。</w:t>
            </w:r>
          </w:p>
        </w:tc>
      </w:tr>
    </w:tbl>
    <w:p w14:paraId="0639B00F">
      <w:pPr>
        <w:rPr>
          <w:rFonts w:ascii="仿宋" w:hAnsi="仿宋" w:eastAsia="仿宋" w:cs="仿宋"/>
          <w:color w:val="auto"/>
          <w:sz w:val="24"/>
          <w:highlight w:val="none"/>
          <w:shd w:val="clear" w:color="auto" w:fill="FFFFFF"/>
        </w:rPr>
      </w:pPr>
      <w:r>
        <w:rPr>
          <w:rFonts w:hint="eastAsia" w:ascii="仿宋" w:hAnsi="仿宋" w:eastAsia="仿宋" w:cs="仿宋"/>
          <w:color w:val="auto"/>
          <w:sz w:val="24"/>
          <w:highlight w:val="none"/>
          <w:shd w:val="clear" w:color="auto" w:fill="FFFFFF"/>
        </w:rPr>
        <w:br w:type="page"/>
      </w:r>
    </w:p>
    <w:p w14:paraId="3AC3A1F1">
      <w:pPr>
        <w:pStyle w:val="20"/>
        <w:rPr>
          <w:rStyle w:val="26"/>
          <w:b/>
          <w:color w:val="auto"/>
          <w:szCs w:val="36"/>
          <w:highlight w:val="none"/>
          <w:shd w:val="clear" w:color="auto" w:fill="FFFFFF"/>
        </w:rPr>
      </w:pPr>
      <w:bookmarkStart w:id="16" w:name="_Toc11499"/>
      <w:r>
        <w:rPr>
          <w:rStyle w:val="26"/>
          <w:b/>
          <w:color w:val="auto"/>
          <w:szCs w:val="36"/>
          <w:highlight w:val="none"/>
          <w:shd w:val="clear" w:color="auto" w:fill="FFFFFF"/>
        </w:rPr>
        <w:t>第五章  招标代理合同</w:t>
      </w:r>
      <w:bookmarkEnd w:id="16"/>
    </w:p>
    <w:p w14:paraId="307FD2E6">
      <w:pPr>
        <w:jc w:val="center"/>
        <w:rPr>
          <w:rFonts w:hint="eastAsia" w:ascii="宋体" w:hAnsi="宋体" w:cs="宋体"/>
          <w:b/>
          <w:color w:val="auto"/>
          <w:kern w:val="1"/>
          <w:sz w:val="28"/>
          <w:szCs w:val="28"/>
          <w:highlight w:val="none"/>
        </w:rPr>
      </w:pPr>
      <w:r>
        <w:rPr>
          <w:rFonts w:hint="eastAsia" w:ascii="宋体" w:hAnsi="宋体" w:cs="宋体"/>
          <w:b/>
          <w:color w:val="auto"/>
          <w:kern w:val="1"/>
          <w:sz w:val="28"/>
          <w:szCs w:val="28"/>
          <w:highlight w:val="none"/>
        </w:rPr>
        <w:t>（参选人参与比选即为响应本合同条款）</w:t>
      </w:r>
    </w:p>
    <w:p w14:paraId="1ABB5EC6">
      <w:pPr>
        <w:rPr>
          <w:rFonts w:ascii="宋体" w:hAnsi="宋体" w:cs="宋体"/>
          <w:color w:val="auto"/>
          <w:kern w:val="1"/>
          <w:sz w:val="28"/>
          <w:szCs w:val="28"/>
          <w:highlight w:val="none"/>
        </w:rPr>
      </w:pPr>
      <w:bookmarkStart w:id="17" w:name="_Toc30505"/>
      <w:r>
        <w:rPr>
          <w:rFonts w:hint="eastAsia" w:ascii="宋体" w:hAnsi="宋体" w:cs="宋体"/>
          <w:color w:val="auto"/>
          <w:kern w:val="1"/>
          <w:sz w:val="28"/>
          <w:szCs w:val="28"/>
          <w:highlight w:val="none"/>
        </w:rPr>
        <w:t>合同编号：</w:t>
      </w:r>
    </w:p>
    <w:p w14:paraId="00EF3B75">
      <w:pPr>
        <w:widowControl w:val="0"/>
        <w:ind w:left="0" w:leftChars="0" w:firstLine="752" w:firstLineChars="104"/>
        <w:jc w:val="both"/>
        <w:rPr>
          <w:rFonts w:ascii="宋体" w:hAnsi="宋体" w:eastAsia="宋体" w:cs="宋体"/>
          <w:b/>
          <w:color w:val="auto"/>
          <w:kern w:val="2"/>
          <w:sz w:val="72"/>
          <w:szCs w:val="72"/>
          <w:highlight w:val="none"/>
          <w:lang w:val="en-US" w:eastAsia="zh-CN" w:bidi="ar-SA"/>
        </w:rPr>
      </w:pPr>
    </w:p>
    <w:p w14:paraId="4A60E21A">
      <w:pPr>
        <w:widowControl w:val="0"/>
        <w:ind w:left="0" w:leftChars="0" w:firstLine="752" w:firstLineChars="104"/>
        <w:jc w:val="both"/>
        <w:rPr>
          <w:rFonts w:ascii="宋体" w:hAnsi="宋体" w:eastAsia="宋体" w:cs="宋体"/>
          <w:b/>
          <w:color w:val="auto"/>
          <w:kern w:val="2"/>
          <w:sz w:val="72"/>
          <w:szCs w:val="72"/>
          <w:highlight w:val="none"/>
          <w:lang w:val="en-US" w:eastAsia="zh-CN" w:bidi="ar-SA"/>
        </w:rPr>
      </w:pPr>
      <w:r>
        <w:rPr>
          <w:rFonts w:ascii="宋体" w:hAnsi="宋体" w:eastAsia="宋体" w:cs="宋体"/>
          <w:b/>
          <w:color w:val="auto"/>
          <w:kern w:val="2"/>
          <w:sz w:val="72"/>
          <w:szCs w:val="72"/>
          <w:highlight w:val="none"/>
          <w:lang w:val="en-US" w:eastAsia="zh-CN" w:bidi="ar-SA"/>
        </w:rPr>
        <w:t>建设工程招标代理合同</w:t>
      </w:r>
    </w:p>
    <w:p w14:paraId="761FEEF2">
      <w:pPr>
        <w:jc w:val="center"/>
        <w:rPr>
          <w:rFonts w:ascii="宋体" w:hAnsi="宋体" w:cs="宋体"/>
          <w:bCs/>
          <w:color w:val="auto"/>
          <w:kern w:val="1"/>
          <w:sz w:val="28"/>
          <w:szCs w:val="28"/>
          <w:highlight w:val="none"/>
        </w:rPr>
      </w:pPr>
      <w:r>
        <w:rPr>
          <w:rFonts w:hint="eastAsia" w:ascii="宋体" w:hAnsi="宋体" w:cs="宋体"/>
          <w:color w:val="auto"/>
          <w:sz w:val="28"/>
          <w:szCs w:val="28"/>
          <w:highlight w:val="none"/>
        </w:rPr>
        <w:t xml:space="preserve">  【项目】</w:t>
      </w:r>
    </w:p>
    <w:p w14:paraId="5C684FD5">
      <w:pPr>
        <w:rPr>
          <w:rFonts w:ascii="宋体" w:hAnsi="宋体" w:cs="宋体"/>
          <w:color w:val="auto"/>
          <w:kern w:val="1"/>
          <w:sz w:val="28"/>
          <w:szCs w:val="28"/>
          <w:highlight w:val="none"/>
        </w:rPr>
      </w:pPr>
    </w:p>
    <w:p w14:paraId="216A5AA9">
      <w:pPr>
        <w:rPr>
          <w:rFonts w:ascii="宋体" w:hAnsi="宋体" w:cs="宋体"/>
          <w:color w:val="auto"/>
          <w:kern w:val="1"/>
          <w:sz w:val="28"/>
          <w:szCs w:val="28"/>
          <w:highlight w:val="none"/>
        </w:rPr>
      </w:pPr>
    </w:p>
    <w:p w14:paraId="678838A9">
      <w:pPr>
        <w:rPr>
          <w:rFonts w:ascii="宋体" w:hAnsi="宋体" w:cs="宋体"/>
          <w:color w:val="auto"/>
          <w:kern w:val="1"/>
          <w:sz w:val="28"/>
          <w:szCs w:val="28"/>
          <w:highlight w:val="none"/>
        </w:rPr>
      </w:pPr>
    </w:p>
    <w:p w14:paraId="012FA880">
      <w:pPr>
        <w:rPr>
          <w:rFonts w:ascii="宋体" w:hAnsi="宋体" w:cs="宋体"/>
          <w:color w:val="auto"/>
          <w:kern w:val="1"/>
          <w:sz w:val="28"/>
          <w:szCs w:val="28"/>
          <w:highlight w:val="none"/>
        </w:rPr>
      </w:pPr>
    </w:p>
    <w:p w14:paraId="061DB0EB">
      <w:pPr>
        <w:rPr>
          <w:rFonts w:ascii="宋体" w:hAnsi="宋体" w:cs="宋体"/>
          <w:b/>
          <w:color w:val="auto"/>
          <w:kern w:val="1"/>
          <w:sz w:val="28"/>
          <w:szCs w:val="28"/>
          <w:highlight w:val="none"/>
        </w:rPr>
      </w:pPr>
    </w:p>
    <w:p w14:paraId="3679BA40">
      <w:pPr>
        <w:rPr>
          <w:rFonts w:ascii="宋体" w:hAnsi="宋体" w:cs="宋体"/>
          <w:b/>
          <w:color w:val="auto"/>
          <w:kern w:val="1"/>
          <w:sz w:val="28"/>
          <w:szCs w:val="28"/>
          <w:highlight w:val="none"/>
        </w:rPr>
      </w:pPr>
    </w:p>
    <w:p w14:paraId="16E6A06C">
      <w:pPr>
        <w:rPr>
          <w:rFonts w:ascii="宋体" w:hAnsi="宋体" w:cs="宋体"/>
          <w:b/>
          <w:color w:val="auto"/>
          <w:kern w:val="1"/>
          <w:sz w:val="28"/>
          <w:szCs w:val="28"/>
          <w:highlight w:val="none"/>
        </w:rPr>
      </w:pPr>
    </w:p>
    <w:p w14:paraId="7FFB5C5D">
      <w:pPr>
        <w:pStyle w:val="4"/>
        <w:rPr>
          <w:rFonts w:ascii="宋体" w:hAnsi="宋体" w:cs="宋体"/>
          <w:b/>
          <w:color w:val="auto"/>
          <w:kern w:val="1"/>
          <w:sz w:val="28"/>
          <w:szCs w:val="28"/>
          <w:highlight w:val="none"/>
        </w:rPr>
      </w:pPr>
    </w:p>
    <w:p w14:paraId="4A98C4FC">
      <w:pPr>
        <w:rPr>
          <w:rFonts w:ascii="宋体" w:hAnsi="宋体" w:cs="宋体"/>
          <w:b/>
          <w:color w:val="auto"/>
          <w:kern w:val="1"/>
          <w:sz w:val="28"/>
          <w:szCs w:val="28"/>
          <w:highlight w:val="none"/>
        </w:rPr>
      </w:pPr>
    </w:p>
    <w:p w14:paraId="1D6CB75F">
      <w:pPr>
        <w:rPr>
          <w:rFonts w:ascii="宋体" w:hAnsi="宋体" w:cs="宋体"/>
          <w:b/>
          <w:color w:val="auto"/>
          <w:kern w:val="1"/>
          <w:sz w:val="28"/>
          <w:szCs w:val="28"/>
          <w:highlight w:val="none"/>
        </w:rPr>
      </w:pPr>
    </w:p>
    <w:p w14:paraId="2DE7F541">
      <w:pPr>
        <w:pStyle w:val="4"/>
        <w:rPr>
          <w:color w:val="auto"/>
          <w:highlight w:val="none"/>
        </w:rPr>
      </w:pPr>
    </w:p>
    <w:p w14:paraId="52B912A9">
      <w:pPr>
        <w:rPr>
          <w:rFonts w:ascii="宋体" w:hAnsi="宋体" w:cs="宋体"/>
          <w:b/>
          <w:color w:val="auto"/>
          <w:kern w:val="1"/>
          <w:sz w:val="28"/>
          <w:szCs w:val="28"/>
          <w:highlight w:val="none"/>
        </w:rPr>
      </w:pPr>
    </w:p>
    <w:p w14:paraId="587D979C">
      <w:pPr>
        <w:jc w:val="center"/>
        <w:rPr>
          <w:rFonts w:ascii="宋体" w:hAnsi="宋体" w:cs="宋体"/>
          <w:b/>
          <w:color w:val="auto"/>
          <w:kern w:val="1"/>
          <w:sz w:val="28"/>
          <w:szCs w:val="28"/>
          <w:highlight w:val="none"/>
        </w:rPr>
      </w:pPr>
      <w:r>
        <w:rPr>
          <w:rFonts w:ascii="宋体" w:hAnsi="宋体" w:cs="宋体"/>
          <w:b/>
          <w:color w:val="auto"/>
          <w:kern w:val="1"/>
          <w:sz w:val="28"/>
          <w:szCs w:val="28"/>
          <w:highlight w:val="none"/>
        </w:rPr>
        <w:t>中华人民共和国建设部</w:t>
      </w:r>
    </w:p>
    <w:p w14:paraId="2C68C6C3">
      <w:pPr>
        <w:jc w:val="center"/>
        <w:rPr>
          <w:rFonts w:ascii="宋体" w:hAnsi="宋体" w:cs="宋体"/>
          <w:b/>
          <w:color w:val="auto"/>
          <w:kern w:val="1"/>
          <w:sz w:val="28"/>
          <w:szCs w:val="28"/>
          <w:highlight w:val="none"/>
        </w:rPr>
      </w:pPr>
      <w:r>
        <w:rPr>
          <w:rFonts w:ascii="宋体" w:hAnsi="宋体" w:cs="宋体"/>
          <w:b/>
          <w:color w:val="auto"/>
          <w:kern w:val="1"/>
          <w:sz w:val="28"/>
          <w:szCs w:val="28"/>
          <w:highlight w:val="none"/>
        </w:rPr>
        <w:t xml:space="preserve"> 制定</w:t>
      </w:r>
    </w:p>
    <w:p w14:paraId="376821A8">
      <w:pPr>
        <w:ind w:firstLine="2811" w:firstLineChars="1000"/>
        <w:rPr>
          <w:rFonts w:ascii="宋体" w:hAnsi="宋体" w:cs="宋体"/>
          <w:b/>
          <w:bCs/>
          <w:color w:val="auto"/>
          <w:kern w:val="1"/>
          <w:sz w:val="28"/>
          <w:szCs w:val="28"/>
          <w:highlight w:val="none"/>
        </w:rPr>
      </w:pPr>
      <w:r>
        <w:rPr>
          <w:rFonts w:ascii="宋体" w:hAnsi="宋体" w:cs="宋体"/>
          <w:b/>
          <w:bCs/>
          <w:color w:val="auto"/>
          <w:kern w:val="1"/>
          <w:sz w:val="28"/>
          <w:szCs w:val="28"/>
          <w:highlight w:val="none"/>
        </w:rPr>
        <w:t>国家工商行政管理总局</w:t>
      </w:r>
    </w:p>
    <w:p w14:paraId="5C6F1682">
      <w:pPr>
        <w:tabs>
          <w:tab w:val="center" w:pos="4153"/>
          <w:tab w:val="left" w:pos="6180"/>
        </w:tabs>
        <w:spacing w:line="440" w:lineRule="exact"/>
        <w:jc w:val="center"/>
        <w:rPr>
          <w:rFonts w:ascii="宋体" w:hAnsi="宋体" w:cs="宋体"/>
          <w:b/>
          <w:color w:val="auto"/>
          <w:kern w:val="1"/>
          <w:sz w:val="44"/>
          <w:szCs w:val="44"/>
          <w:highlight w:val="none"/>
        </w:rPr>
      </w:pPr>
    </w:p>
    <w:p w14:paraId="79F6B41D">
      <w:pPr>
        <w:tabs>
          <w:tab w:val="center" w:pos="4153"/>
          <w:tab w:val="left" w:pos="6180"/>
        </w:tabs>
        <w:spacing w:line="440" w:lineRule="exact"/>
        <w:jc w:val="center"/>
        <w:rPr>
          <w:rFonts w:ascii="宋体" w:hAnsi="宋体" w:cs="宋体"/>
          <w:b/>
          <w:color w:val="auto"/>
          <w:kern w:val="1"/>
          <w:sz w:val="44"/>
          <w:szCs w:val="44"/>
          <w:highlight w:val="none"/>
        </w:rPr>
      </w:pPr>
      <w:r>
        <w:rPr>
          <w:rFonts w:ascii="宋体" w:hAnsi="宋体" w:cs="宋体"/>
          <w:b/>
          <w:color w:val="auto"/>
          <w:kern w:val="1"/>
          <w:sz w:val="44"/>
          <w:szCs w:val="44"/>
          <w:highlight w:val="none"/>
        </w:rPr>
        <w:br w:type="page"/>
      </w:r>
      <w:r>
        <w:rPr>
          <w:rFonts w:ascii="宋体" w:hAnsi="宋体" w:cs="宋体"/>
          <w:b/>
          <w:color w:val="auto"/>
          <w:kern w:val="1"/>
          <w:sz w:val="44"/>
          <w:szCs w:val="44"/>
          <w:highlight w:val="none"/>
        </w:rPr>
        <w:t>工程建设项目招标代理协议书</w:t>
      </w:r>
    </w:p>
    <w:p w14:paraId="218E3D0B">
      <w:pPr>
        <w:spacing w:line="360" w:lineRule="auto"/>
        <w:rPr>
          <w:rFonts w:ascii="宋体" w:hAnsi="宋体" w:cs="宋体"/>
          <w:color w:val="auto"/>
          <w:kern w:val="1"/>
          <w:sz w:val="28"/>
          <w:szCs w:val="28"/>
          <w:highlight w:val="none"/>
        </w:rPr>
      </w:pPr>
    </w:p>
    <w:p w14:paraId="369A5D58">
      <w:pPr>
        <w:spacing w:line="360" w:lineRule="auto"/>
        <w:rPr>
          <w:rFonts w:ascii="宋体" w:hAnsi="宋体" w:cs="宋体"/>
          <w:b/>
          <w:color w:val="auto"/>
          <w:kern w:val="1"/>
          <w:sz w:val="28"/>
          <w:szCs w:val="28"/>
          <w:highlight w:val="none"/>
          <w:u w:val="single"/>
        </w:rPr>
      </w:pPr>
      <w:r>
        <w:rPr>
          <w:rFonts w:ascii="宋体" w:hAnsi="宋体" w:cs="宋体"/>
          <w:color w:val="auto"/>
          <w:kern w:val="1"/>
          <w:sz w:val="28"/>
          <w:szCs w:val="28"/>
          <w:highlight w:val="none"/>
        </w:rPr>
        <w:t>委 托 人：</w:t>
      </w:r>
      <w:r>
        <w:rPr>
          <w:rFonts w:hint="eastAsia" w:ascii="宋体" w:hAnsi="宋体" w:cs="宋体"/>
          <w:color w:val="auto"/>
          <w:kern w:val="1"/>
          <w:sz w:val="28"/>
          <w:szCs w:val="28"/>
          <w:highlight w:val="none"/>
          <w:u w:val="single"/>
        </w:rPr>
        <w:t>海南建设工程股份有限公司</w:t>
      </w:r>
    </w:p>
    <w:p w14:paraId="2D2BA920">
      <w:pPr>
        <w:spacing w:line="360" w:lineRule="auto"/>
        <w:rPr>
          <w:rFonts w:hint="eastAsia" w:ascii="宋体" w:hAnsi="宋体" w:eastAsia="宋体" w:cs="宋体"/>
          <w:b/>
          <w:color w:val="auto"/>
          <w:kern w:val="1"/>
          <w:sz w:val="28"/>
          <w:szCs w:val="28"/>
          <w:highlight w:val="none"/>
          <w:u w:val="single"/>
          <w:lang w:eastAsia="zh-CN"/>
        </w:rPr>
      </w:pPr>
      <w:r>
        <w:rPr>
          <w:rFonts w:ascii="宋体" w:hAnsi="宋体" w:cs="宋体"/>
          <w:color w:val="auto"/>
          <w:kern w:val="1"/>
          <w:sz w:val="28"/>
          <w:szCs w:val="28"/>
          <w:highlight w:val="none"/>
        </w:rPr>
        <w:t>受 托 人</w:t>
      </w:r>
      <w:r>
        <w:rPr>
          <w:rFonts w:hint="eastAsia" w:ascii="宋体" w:hAnsi="宋体" w:cs="宋体"/>
          <w:color w:val="auto"/>
          <w:kern w:val="1"/>
          <w:sz w:val="28"/>
          <w:szCs w:val="28"/>
          <w:highlight w:val="none"/>
        </w:rPr>
        <w:t>：</w:t>
      </w:r>
    </w:p>
    <w:p w14:paraId="6BD63B36">
      <w:pPr>
        <w:spacing w:line="360" w:lineRule="auto"/>
        <w:ind w:firstLine="560" w:firstLineChars="200"/>
        <w:rPr>
          <w:rFonts w:ascii="宋体" w:hAnsi="宋体" w:cs="宋体"/>
          <w:bCs/>
          <w:color w:val="auto"/>
          <w:kern w:val="1"/>
          <w:sz w:val="28"/>
          <w:szCs w:val="28"/>
          <w:highlight w:val="none"/>
          <w:u w:val="single"/>
        </w:rPr>
      </w:pPr>
      <w:r>
        <w:rPr>
          <w:rFonts w:ascii="宋体" w:hAnsi="宋体" w:cs="宋体"/>
          <w:color w:val="auto"/>
          <w:kern w:val="1"/>
          <w:sz w:val="28"/>
          <w:szCs w:val="28"/>
          <w:highlight w:val="none"/>
        </w:rPr>
        <w:t>依照《中华人民共和国</w:t>
      </w:r>
      <w:r>
        <w:rPr>
          <w:rFonts w:hint="eastAsia" w:ascii="宋体" w:hAnsi="宋体" w:cs="宋体"/>
          <w:color w:val="auto"/>
          <w:kern w:val="1"/>
          <w:sz w:val="28"/>
          <w:szCs w:val="28"/>
          <w:highlight w:val="none"/>
        </w:rPr>
        <w:t>民法典</w:t>
      </w:r>
      <w:r>
        <w:rPr>
          <w:rFonts w:ascii="宋体" w:hAnsi="宋体" w:cs="宋体"/>
          <w:color w:val="auto"/>
          <w:kern w:val="1"/>
          <w:sz w:val="28"/>
          <w:szCs w:val="28"/>
          <w:highlight w:val="none"/>
        </w:rPr>
        <w:t>》、《中华人民共和国招标投标法》及国家的有关法律、行政法规，遵循平等、自愿、公平和诚实信用的原则，双方就</w:t>
      </w:r>
      <w:r>
        <w:rPr>
          <w:rFonts w:hint="eastAsia" w:ascii="宋体" w:hAnsi="宋体" w:cs="宋体"/>
          <w:color w:val="auto"/>
          <w:kern w:val="1"/>
          <w:sz w:val="28"/>
          <w:szCs w:val="28"/>
          <w:highlight w:val="none"/>
          <w:u w:val="single"/>
          <w:lang w:val="en-US" w:eastAsia="zh-CN"/>
        </w:rPr>
        <w:t>项目</w:t>
      </w:r>
      <w:r>
        <w:rPr>
          <w:rFonts w:ascii="宋体" w:hAnsi="宋体" w:cs="宋体"/>
          <w:color w:val="auto"/>
          <w:kern w:val="1"/>
          <w:sz w:val="28"/>
          <w:szCs w:val="28"/>
          <w:highlight w:val="none"/>
        </w:rPr>
        <w:t>招标代理事项协商一致，订立本合同。</w:t>
      </w:r>
    </w:p>
    <w:p w14:paraId="0EEA4362">
      <w:pPr>
        <w:spacing w:line="500" w:lineRule="exact"/>
        <w:rPr>
          <w:rFonts w:ascii="宋体" w:hAnsi="宋体" w:cs="宋体"/>
          <w:color w:val="auto"/>
          <w:kern w:val="1"/>
          <w:sz w:val="28"/>
          <w:szCs w:val="28"/>
          <w:highlight w:val="none"/>
        </w:rPr>
      </w:pPr>
      <w:r>
        <w:rPr>
          <w:rFonts w:ascii="宋体" w:hAnsi="宋体" w:cs="宋体"/>
          <w:color w:val="auto"/>
          <w:kern w:val="1"/>
          <w:sz w:val="28"/>
          <w:szCs w:val="28"/>
          <w:highlight w:val="none"/>
        </w:rPr>
        <w:t xml:space="preserve">    一、工程概况</w:t>
      </w:r>
    </w:p>
    <w:p w14:paraId="09D6617B">
      <w:pPr>
        <w:spacing w:line="360" w:lineRule="auto"/>
        <w:ind w:firstLine="560" w:firstLineChars="200"/>
        <w:rPr>
          <w:rFonts w:hint="eastAsia" w:ascii="宋体" w:hAnsi="宋体" w:eastAsia="宋体" w:cs="宋体"/>
          <w:b/>
          <w:color w:val="auto"/>
          <w:kern w:val="1"/>
          <w:sz w:val="28"/>
          <w:szCs w:val="28"/>
          <w:highlight w:val="none"/>
          <w:u w:val="single"/>
          <w:lang w:eastAsia="zh-CN"/>
        </w:rPr>
      </w:pPr>
      <w:r>
        <w:rPr>
          <w:rFonts w:ascii="宋体" w:hAnsi="宋体" w:cs="宋体"/>
          <w:color w:val="auto"/>
          <w:kern w:val="1"/>
          <w:sz w:val="28"/>
          <w:szCs w:val="28"/>
          <w:highlight w:val="none"/>
        </w:rPr>
        <w:t>工程名称</w:t>
      </w:r>
      <w:r>
        <w:rPr>
          <w:rFonts w:hint="eastAsia" w:ascii="宋体" w:hAnsi="宋体" w:cs="宋体"/>
          <w:color w:val="auto"/>
          <w:kern w:val="1"/>
          <w:sz w:val="28"/>
          <w:szCs w:val="28"/>
          <w:highlight w:val="none"/>
        </w:rPr>
        <w:t>：</w:t>
      </w:r>
      <w:r>
        <w:rPr>
          <w:rFonts w:hint="eastAsia" w:ascii="宋体" w:hAnsi="宋体" w:cs="宋体"/>
          <w:color w:val="auto"/>
          <w:kern w:val="1"/>
          <w:sz w:val="28"/>
          <w:szCs w:val="28"/>
          <w:highlight w:val="none"/>
          <w:lang w:eastAsia="zh-CN"/>
        </w:rPr>
        <w:t>；</w:t>
      </w:r>
    </w:p>
    <w:p w14:paraId="7A271DA7">
      <w:pPr>
        <w:spacing w:line="360" w:lineRule="auto"/>
        <w:ind w:firstLine="560" w:firstLineChars="200"/>
        <w:rPr>
          <w:rFonts w:hint="default" w:ascii="宋体" w:hAnsi="宋体" w:eastAsia="宋体" w:cs="宋体"/>
          <w:color w:val="auto"/>
          <w:kern w:val="1"/>
          <w:sz w:val="28"/>
          <w:szCs w:val="28"/>
          <w:highlight w:val="none"/>
          <w:u w:val="single"/>
          <w:lang w:val="en-US" w:eastAsia="zh-CN"/>
        </w:rPr>
      </w:pPr>
      <w:r>
        <w:rPr>
          <w:rFonts w:ascii="宋体" w:hAnsi="宋体" w:cs="宋体"/>
          <w:color w:val="auto"/>
          <w:kern w:val="1"/>
          <w:sz w:val="28"/>
          <w:szCs w:val="28"/>
          <w:highlight w:val="none"/>
        </w:rPr>
        <w:t>地   点</w:t>
      </w:r>
      <w:r>
        <w:rPr>
          <w:rFonts w:hint="eastAsia" w:ascii="宋体" w:hAnsi="宋体" w:cs="宋体"/>
          <w:color w:val="auto"/>
          <w:kern w:val="1"/>
          <w:sz w:val="28"/>
          <w:szCs w:val="28"/>
          <w:highlight w:val="none"/>
          <w:lang w:eastAsia="zh-CN"/>
        </w:rPr>
        <w:t>：</w:t>
      </w:r>
      <w:r>
        <w:rPr>
          <w:rFonts w:hint="eastAsia" w:ascii="宋体" w:hAnsi="宋体" w:cs="宋体"/>
          <w:color w:val="auto"/>
          <w:kern w:val="1"/>
          <w:sz w:val="28"/>
          <w:szCs w:val="28"/>
          <w:highlight w:val="none"/>
          <w:lang w:val="en-US" w:eastAsia="zh-CN"/>
        </w:rPr>
        <w:t>；</w:t>
      </w:r>
    </w:p>
    <w:p w14:paraId="1F39C3CA">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default" w:ascii="宋体" w:hAnsi="宋体" w:cs="宋体"/>
          <w:color w:val="auto"/>
          <w:kern w:val="1"/>
          <w:sz w:val="28"/>
          <w:szCs w:val="28"/>
          <w:highlight w:val="none"/>
          <w:u w:val="single"/>
          <w:lang w:val="en-US"/>
        </w:rPr>
      </w:pPr>
      <w:r>
        <w:rPr>
          <w:rFonts w:ascii="宋体" w:hAnsi="宋体" w:cs="宋体"/>
          <w:color w:val="auto"/>
          <w:kern w:val="1"/>
          <w:sz w:val="28"/>
          <w:szCs w:val="28"/>
          <w:highlight w:val="none"/>
        </w:rPr>
        <w:t>规   模</w:t>
      </w:r>
      <w:r>
        <w:rPr>
          <w:rFonts w:hint="eastAsia" w:ascii="宋体" w:hAnsi="宋体" w:cs="宋体"/>
          <w:color w:val="auto"/>
          <w:kern w:val="1"/>
          <w:sz w:val="28"/>
          <w:szCs w:val="28"/>
          <w:highlight w:val="none"/>
          <w:lang w:eastAsia="zh-CN"/>
        </w:rPr>
        <w:t>：。</w:t>
      </w:r>
    </w:p>
    <w:p w14:paraId="1473647C">
      <w:pPr>
        <w:spacing w:line="360" w:lineRule="auto"/>
        <w:ind w:firstLine="560" w:firstLineChars="200"/>
        <w:rPr>
          <w:rFonts w:hint="default" w:ascii="宋体" w:hAnsi="宋体" w:eastAsia="宋体" w:cs="宋体"/>
          <w:color w:val="auto"/>
          <w:kern w:val="1"/>
          <w:sz w:val="28"/>
          <w:szCs w:val="28"/>
          <w:highlight w:val="none"/>
          <w:u w:val="none"/>
          <w:lang w:val="en-US" w:eastAsia="zh-CN"/>
        </w:rPr>
      </w:pPr>
      <w:r>
        <w:rPr>
          <w:rFonts w:hint="eastAsia" w:ascii="宋体" w:hAnsi="宋体" w:cs="宋体"/>
          <w:color w:val="auto"/>
          <w:kern w:val="1"/>
          <w:sz w:val="28"/>
          <w:szCs w:val="28"/>
          <w:highlight w:val="none"/>
          <w:u w:val="none"/>
          <w:lang w:val="en-US" w:eastAsia="zh-CN"/>
        </w:rPr>
        <w:t>项目总投资：</w:t>
      </w:r>
      <w:r>
        <w:rPr>
          <w:rFonts w:hint="eastAsia" w:ascii="宋体" w:hAnsi="宋体" w:cs="宋体"/>
          <w:color w:val="auto"/>
          <w:kern w:val="1"/>
          <w:sz w:val="28"/>
          <w:szCs w:val="28"/>
          <w:highlight w:val="none"/>
          <w:u w:val="single"/>
          <w:lang w:val="en-US" w:eastAsia="zh-CN"/>
        </w:rPr>
        <w:t xml:space="preserve">     </w:t>
      </w:r>
      <w:r>
        <w:rPr>
          <w:rFonts w:hint="eastAsia" w:ascii="宋体" w:hAnsi="宋体" w:cs="宋体"/>
          <w:color w:val="auto"/>
          <w:kern w:val="1"/>
          <w:sz w:val="28"/>
          <w:szCs w:val="28"/>
          <w:highlight w:val="none"/>
          <w:u w:val="none"/>
          <w:lang w:val="en-US" w:eastAsia="zh-CN"/>
        </w:rPr>
        <w:t>万元人民币。</w:t>
      </w:r>
    </w:p>
    <w:p w14:paraId="2F64FCFC">
      <w:pPr>
        <w:spacing w:line="360" w:lineRule="auto"/>
        <w:ind w:firstLine="560" w:firstLineChars="200"/>
        <w:rPr>
          <w:rFonts w:hint="eastAsia" w:ascii="宋体" w:hAnsi="宋体" w:eastAsia="宋体" w:cs="宋体"/>
          <w:color w:val="auto"/>
          <w:kern w:val="1"/>
          <w:sz w:val="28"/>
          <w:szCs w:val="28"/>
          <w:highlight w:val="none"/>
          <w:u w:val="single"/>
          <w:lang w:eastAsia="zh-CN"/>
        </w:rPr>
      </w:pPr>
      <w:r>
        <w:rPr>
          <w:rFonts w:hint="eastAsia" w:ascii="宋体" w:hAnsi="宋体" w:cs="宋体"/>
          <w:color w:val="auto"/>
          <w:kern w:val="1"/>
          <w:sz w:val="28"/>
          <w:szCs w:val="28"/>
          <w:highlight w:val="none"/>
        </w:rPr>
        <w:t>二、委托人委托受托人为</w:t>
      </w:r>
      <w:r>
        <w:rPr>
          <w:rFonts w:hint="eastAsia" w:ascii="宋体" w:hAnsi="宋体" w:cs="宋体"/>
          <w:color w:val="auto"/>
          <w:kern w:val="1"/>
          <w:sz w:val="28"/>
          <w:szCs w:val="28"/>
          <w:highlight w:val="none"/>
          <w:u w:val="single"/>
        </w:rPr>
        <w:t>项目</w:t>
      </w:r>
      <w:r>
        <w:rPr>
          <w:rFonts w:hint="eastAsia" w:ascii="宋体" w:hAnsi="宋体" w:cs="宋体"/>
          <w:color w:val="auto"/>
          <w:kern w:val="1"/>
          <w:sz w:val="28"/>
          <w:szCs w:val="28"/>
          <w:highlight w:val="none"/>
        </w:rPr>
        <w:t>的招标代理机构，承担本项目的</w:t>
      </w:r>
      <w:r>
        <w:rPr>
          <w:rFonts w:hint="eastAsia" w:ascii="宋体" w:hAnsi="宋体" w:cs="宋体"/>
          <w:color w:val="auto"/>
          <w:kern w:val="1"/>
          <w:sz w:val="28"/>
          <w:szCs w:val="28"/>
          <w:highlight w:val="none"/>
          <w:u w:val="single"/>
        </w:rPr>
        <w:t>施工及其它服务等全部招标代理工作</w:t>
      </w:r>
      <w:r>
        <w:rPr>
          <w:rFonts w:hint="eastAsia" w:ascii="宋体" w:hAnsi="宋体" w:cs="宋体"/>
          <w:color w:val="auto"/>
          <w:kern w:val="1"/>
          <w:sz w:val="28"/>
          <w:szCs w:val="28"/>
          <w:highlight w:val="none"/>
          <w:u w:val="single"/>
          <w:lang w:eastAsia="zh-CN"/>
        </w:rPr>
        <w:t>，</w:t>
      </w:r>
      <w:r>
        <w:rPr>
          <w:rFonts w:hint="eastAsia" w:ascii="宋体" w:hAnsi="宋体" w:cs="宋体"/>
          <w:color w:val="auto"/>
          <w:kern w:val="1"/>
          <w:sz w:val="28"/>
          <w:szCs w:val="28"/>
          <w:highlight w:val="none"/>
          <w:u w:val="single"/>
        </w:rPr>
        <w:t>具体以委托人实际需求发起为准</w:t>
      </w:r>
      <w:r>
        <w:rPr>
          <w:rFonts w:hint="eastAsia" w:ascii="宋体" w:hAnsi="宋体" w:cs="宋体"/>
          <w:color w:val="auto"/>
          <w:kern w:val="1"/>
          <w:sz w:val="28"/>
          <w:szCs w:val="28"/>
          <w:highlight w:val="none"/>
          <w:u w:val="single"/>
          <w:lang w:eastAsia="zh-CN"/>
        </w:rPr>
        <w:t>。</w:t>
      </w:r>
    </w:p>
    <w:p w14:paraId="51680191">
      <w:pPr>
        <w:spacing w:line="360" w:lineRule="auto"/>
        <w:ind w:firstLine="560" w:firstLineChars="200"/>
        <w:rPr>
          <w:rFonts w:ascii="宋体" w:hAnsi="宋体" w:cs="宋体"/>
          <w:color w:val="auto"/>
          <w:kern w:val="1"/>
          <w:sz w:val="28"/>
          <w:szCs w:val="28"/>
          <w:highlight w:val="none"/>
        </w:rPr>
      </w:pPr>
      <w:r>
        <w:rPr>
          <w:rFonts w:hint="eastAsia" w:ascii="宋体" w:hAnsi="宋体" w:cs="宋体"/>
          <w:color w:val="auto"/>
          <w:kern w:val="1"/>
          <w:sz w:val="28"/>
          <w:szCs w:val="28"/>
          <w:highlight w:val="none"/>
        </w:rPr>
        <w:t>服务周期：</w:t>
      </w:r>
      <w:r>
        <w:rPr>
          <w:rFonts w:hint="eastAsia" w:ascii="宋体" w:hAnsi="宋体" w:cs="宋体"/>
          <w:color w:val="auto"/>
          <w:kern w:val="1"/>
          <w:sz w:val="28"/>
          <w:szCs w:val="28"/>
          <w:highlight w:val="none"/>
          <w:u w:val="single"/>
        </w:rPr>
        <w:t>签订合同之日起至项目招标服务结束且完成所有招标资料备案为止</w:t>
      </w:r>
      <w:r>
        <w:rPr>
          <w:rFonts w:hint="eastAsia" w:ascii="宋体" w:hAnsi="宋体" w:cs="宋体"/>
          <w:color w:val="auto"/>
          <w:kern w:val="1"/>
          <w:sz w:val="28"/>
          <w:szCs w:val="28"/>
          <w:highlight w:val="none"/>
        </w:rPr>
        <w:t>。</w:t>
      </w:r>
    </w:p>
    <w:p w14:paraId="1F15DA55">
      <w:pPr>
        <w:spacing w:line="500" w:lineRule="exact"/>
        <w:ind w:firstLine="560" w:firstLineChars="200"/>
        <w:rPr>
          <w:rFonts w:ascii="宋体" w:hAnsi="宋体" w:cs="宋体"/>
          <w:color w:val="auto"/>
          <w:kern w:val="1"/>
          <w:sz w:val="28"/>
          <w:szCs w:val="28"/>
          <w:highlight w:val="none"/>
        </w:rPr>
      </w:pPr>
      <w:r>
        <w:rPr>
          <w:rFonts w:ascii="宋体" w:hAnsi="宋体" w:cs="宋体"/>
          <w:color w:val="auto"/>
          <w:kern w:val="1"/>
          <w:sz w:val="28"/>
          <w:szCs w:val="28"/>
          <w:highlight w:val="none"/>
        </w:rPr>
        <w:t>三、合同价款</w:t>
      </w:r>
    </w:p>
    <w:p w14:paraId="6B5536A5">
      <w:pPr>
        <w:spacing w:line="360" w:lineRule="auto"/>
        <w:ind w:firstLine="555"/>
        <w:rPr>
          <w:rFonts w:ascii="宋体" w:hAnsi="宋体" w:cs="宋体"/>
          <w:color w:val="auto"/>
          <w:kern w:val="1"/>
          <w:sz w:val="28"/>
          <w:szCs w:val="28"/>
          <w:highlight w:val="none"/>
        </w:rPr>
      </w:pPr>
      <w:r>
        <w:rPr>
          <w:rFonts w:hint="eastAsia" w:ascii="宋体" w:hAnsi="宋体" w:cs="宋体"/>
          <w:color w:val="auto"/>
          <w:kern w:val="1"/>
          <w:sz w:val="28"/>
          <w:szCs w:val="28"/>
          <w:highlight w:val="none"/>
        </w:rPr>
        <w:t>代理报酬暂定为人民币</w:t>
      </w:r>
      <w:r>
        <w:rPr>
          <w:rFonts w:hint="eastAsia" w:ascii="宋体" w:hAnsi="宋体" w:cs="宋体"/>
          <w:color w:val="auto"/>
          <w:kern w:val="1"/>
          <w:sz w:val="28"/>
          <w:szCs w:val="28"/>
          <w:highlight w:val="none"/>
          <w:u w:val="single"/>
          <w:lang w:val="en-US" w:eastAsia="zh-CN"/>
        </w:rPr>
        <w:t xml:space="preserve">¥    </w:t>
      </w:r>
      <w:r>
        <w:rPr>
          <w:rFonts w:hint="eastAsia" w:ascii="宋体" w:hAnsi="宋体" w:cs="宋体"/>
          <w:color w:val="auto"/>
          <w:kern w:val="1"/>
          <w:sz w:val="28"/>
          <w:szCs w:val="28"/>
          <w:highlight w:val="none"/>
          <w:u w:val="single"/>
        </w:rPr>
        <w:t>元</w:t>
      </w:r>
      <w:r>
        <w:rPr>
          <w:rFonts w:hint="eastAsia" w:ascii="宋体" w:hAnsi="宋体" w:cs="宋体"/>
          <w:color w:val="auto"/>
          <w:kern w:val="1"/>
          <w:sz w:val="28"/>
          <w:szCs w:val="28"/>
          <w:highlight w:val="none"/>
          <w:u w:val="single"/>
          <w:lang w:eastAsia="zh-CN"/>
        </w:rPr>
        <w:t>，</w:t>
      </w:r>
      <w:r>
        <w:rPr>
          <w:rFonts w:hint="eastAsia" w:ascii="宋体" w:hAnsi="宋体" w:cs="宋体"/>
          <w:color w:val="auto"/>
          <w:kern w:val="1"/>
          <w:sz w:val="28"/>
          <w:szCs w:val="28"/>
          <w:highlight w:val="none"/>
          <w:u w:val="single"/>
          <w:lang w:val="en-US" w:eastAsia="zh-CN"/>
        </w:rPr>
        <w:t>大写：  ，</w:t>
      </w:r>
      <w:r>
        <w:rPr>
          <w:rFonts w:hint="eastAsia" w:ascii="宋体" w:hAnsi="宋体" w:cs="宋体"/>
          <w:color w:val="auto"/>
          <w:kern w:val="1"/>
          <w:sz w:val="28"/>
          <w:szCs w:val="28"/>
          <w:highlight w:val="none"/>
          <w:u w:val="single"/>
        </w:rPr>
        <w:t>本合同代理报酬已包含了为完成合同约定工作所需的全部费用和一切税费。</w:t>
      </w:r>
    </w:p>
    <w:p w14:paraId="706EE085">
      <w:pPr>
        <w:spacing w:line="500" w:lineRule="exact"/>
        <w:ind w:firstLine="555"/>
        <w:rPr>
          <w:rFonts w:ascii="宋体" w:hAnsi="宋体" w:cs="宋体"/>
          <w:color w:val="auto"/>
          <w:kern w:val="1"/>
          <w:sz w:val="28"/>
          <w:szCs w:val="28"/>
          <w:highlight w:val="none"/>
        </w:rPr>
      </w:pPr>
      <w:r>
        <w:rPr>
          <w:rFonts w:ascii="宋体" w:hAnsi="宋体" w:cs="宋体"/>
          <w:color w:val="auto"/>
          <w:kern w:val="1"/>
          <w:sz w:val="28"/>
          <w:szCs w:val="28"/>
          <w:highlight w:val="none"/>
        </w:rPr>
        <w:t>四、组成本合同的文件：</w:t>
      </w:r>
    </w:p>
    <w:p w14:paraId="4640624D">
      <w:pPr>
        <w:spacing w:line="500" w:lineRule="exact"/>
        <w:ind w:firstLine="403"/>
        <w:rPr>
          <w:rFonts w:ascii="宋体" w:hAnsi="宋体" w:cs="宋体"/>
          <w:color w:val="auto"/>
          <w:kern w:val="1"/>
          <w:sz w:val="28"/>
          <w:szCs w:val="28"/>
          <w:highlight w:val="none"/>
        </w:rPr>
      </w:pPr>
      <w:r>
        <w:rPr>
          <w:rFonts w:ascii="宋体" w:hAnsi="宋体" w:cs="宋体"/>
          <w:color w:val="auto"/>
          <w:kern w:val="1"/>
          <w:sz w:val="28"/>
          <w:szCs w:val="28"/>
          <w:highlight w:val="none"/>
        </w:rPr>
        <w:t>1、本合同协议书；</w:t>
      </w:r>
    </w:p>
    <w:p w14:paraId="39DF435A">
      <w:pPr>
        <w:spacing w:line="500" w:lineRule="exact"/>
        <w:ind w:firstLine="403"/>
        <w:rPr>
          <w:rFonts w:ascii="宋体" w:hAnsi="宋体" w:cs="宋体"/>
          <w:color w:val="auto"/>
          <w:kern w:val="1"/>
          <w:sz w:val="28"/>
          <w:szCs w:val="28"/>
          <w:highlight w:val="none"/>
        </w:rPr>
      </w:pPr>
      <w:r>
        <w:rPr>
          <w:rFonts w:ascii="宋体" w:hAnsi="宋体" w:cs="宋体"/>
          <w:color w:val="auto"/>
          <w:kern w:val="1"/>
          <w:sz w:val="28"/>
          <w:szCs w:val="28"/>
          <w:highlight w:val="none"/>
        </w:rPr>
        <w:t>2、本合同专用条款；</w:t>
      </w:r>
    </w:p>
    <w:p w14:paraId="7B42327B">
      <w:pPr>
        <w:spacing w:line="500" w:lineRule="exact"/>
        <w:ind w:firstLine="403"/>
        <w:rPr>
          <w:rFonts w:ascii="宋体" w:hAnsi="宋体" w:cs="宋体"/>
          <w:color w:val="auto"/>
          <w:kern w:val="1"/>
          <w:sz w:val="28"/>
          <w:szCs w:val="28"/>
          <w:highlight w:val="none"/>
        </w:rPr>
      </w:pPr>
      <w:r>
        <w:rPr>
          <w:rFonts w:ascii="宋体" w:hAnsi="宋体" w:cs="宋体"/>
          <w:color w:val="auto"/>
          <w:kern w:val="1"/>
          <w:sz w:val="28"/>
          <w:szCs w:val="28"/>
          <w:highlight w:val="none"/>
        </w:rPr>
        <w:t>3、本合同通用条款</w:t>
      </w:r>
      <w:r>
        <w:rPr>
          <w:rFonts w:hint="eastAsia" w:ascii="宋体" w:hAnsi="宋体" w:cs="宋体"/>
          <w:color w:val="auto"/>
          <w:kern w:val="1"/>
          <w:sz w:val="28"/>
          <w:szCs w:val="28"/>
          <w:highlight w:val="none"/>
          <w:lang w:eastAsia="zh-CN"/>
        </w:rPr>
        <w:t>；</w:t>
      </w:r>
    </w:p>
    <w:p w14:paraId="1576436B">
      <w:pPr>
        <w:spacing w:line="500" w:lineRule="exact"/>
        <w:rPr>
          <w:rFonts w:ascii="宋体" w:hAnsi="宋体" w:cs="宋体"/>
          <w:color w:val="auto"/>
          <w:kern w:val="1"/>
          <w:sz w:val="28"/>
          <w:szCs w:val="28"/>
          <w:highlight w:val="none"/>
        </w:rPr>
      </w:pPr>
      <w:r>
        <w:rPr>
          <w:rFonts w:ascii="宋体" w:hAnsi="宋体" w:cs="宋体"/>
          <w:color w:val="auto"/>
          <w:kern w:val="1"/>
          <w:sz w:val="28"/>
          <w:szCs w:val="28"/>
          <w:highlight w:val="none"/>
        </w:rPr>
        <w:t xml:space="preserve">    五、本协议书中的有关词语定义与本合同第一部分《通用条款》中分别赋予它们的定义相同。</w:t>
      </w:r>
    </w:p>
    <w:p w14:paraId="08A59327">
      <w:pPr>
        <w:spacing w:line="500" w:lineRule="exact"/>
        <w:rPr>
          <w:rFonts w:ascii="宋体" w:hAnsi="宋体" w:cs="宋体"/>
          <w:color w:val="auto"/>
          <w:kern w:val="1"/>
          <w:sz w:val="28"/>
          <w:szCs w:val="28"/>
          <w:highlight w:val="none"/>
        </w:rPr>
      </w:pPr>
      <w:r>
        <w:rPr>
          <w:rFonts w:ascii="宋体" w:hAnsi="宋体" w:cs="宋体"/>
          <w:color w:val="auto"/>
          <w:kern w:val="1"/>
          <w:sz w:val="28"/>
          <w:szCs w:val="28"/>
          <w:highlight w:val="none"/>
        </w:rPr>
        <w:t xml:space="preserve">    六、受托人向委托人承诺，按照本合同的约定，承担本合同条款中约定范围内的代理业务。并恪守职业道德，保守客户及相关工作秘密。</w:t>
      </w:r>
    </w:p>
    <w:p w14:paraId="24DBA1F5">
      <w:pPr>
        <w:spacing w:line="500" w:lineRule="exact"/>
        <w:rPr>
          <w:rFonts w:ascii="宋体" w:hAnsi="宋体" w:cs="宋体"/>
          <w:color w:val="auto"/>
          <w:kern w:val="1"/>
          <w:sz w:val="28"/>
          <w:szCs w:val="28"/>
          <w:highlight w:val="none"/>
        </w:rPr>
      </w:pPr>
      <w:r>
        <w:rPr>
          <w:rFonts w:ascii="宋体" w:hAnsi="宋体" w:cs="宋体"/>
          <w:color w:val="auto"/>
          <w:kern w:val="1"/>
          <w:sz w:val="28"/>
          <w:szCs w:val="28"/>
          <w:highlight w:val="none"/>
        </w:rPr>
        <w:t xml:space="preserve">   七、委托人向受托人承诺，按照本合同</w:t>
      </w:r>
      <w:r>
        <w:rPr>
          <w:rFonts w:hint="eastAsia" w:ascii="宋体" w:hAnsi="宋体" w:cs="宋体"/>
          <w:color w:val="auto"/>
          <w:kern w:val="1"/>
          <w:sz w:val="28"/>
          <w:szCs w:val="28"/>
          <w:highlight w:val="none"/>
        </w:rPr>
        <w:t>专用条款第三条款</w:t>
      </w:r>
      <w:r>
        <w:rPr>
          <w:rFonts w:ascii="宋体" w:hAnsi="宋体" w:cs="宋体"/>
          <w:color w:val="auto"/>
          <w:kern w:val="1"/>
          <w:sz w:val="28"/>
          <w:szCs w:val="28"/>
          <w:highlight w:val="none"/>
        </w:rPr>
        <w:t>的约定，确保代理报酬的支付</w:t>
      </w:r>
      <w:r>
        <w:rPr>
          <w:rFonts w:hint="eastAsia" w:ascii="宋体" w:hAnsi="宋体" w:cs="宋体"/>
          <w:color w:val="auto"/>
          <w:kern w:val="1"/>
          <w:sz w:val="28"/>
          <w:szCs w:val="28"/>
          <w:highlight w:val="none"/>
        </w:rPr>
        <w:t>方式按该条款执行</w:t>
      </w:r>
      <w:r>
        <w:rPr>
          <w:rFonts w:ascii="宋体" w:hAnsi="宋体" w:cs="宋体"/>
          <w:color w:val="auto"/>
          <w:kern w:val="1"/>
          <w:sz w:val="28"/>
          <w:szCs w:val="28"/>
          <w:highlight w:val="none"/>
        </w:rPr>
        <w:t>。</w:t>
      </w:r>
    </w:p>
    <w:p w14:paraId="0911B14E">
      <w:pPr>
        <w:spacing w:line="360" w:lineRule="auto"/>
        <w:ind w:firstLine="420"/>
        <w:rPr>
          <w:rFonts w:ascii="宋体" w:hAnsi="宋体" w:cs="宋体"/>
          <w:color w:val="auto"/>
          <w:kern w:val="1"/>
          <w:sz w:val="28"/>
          <w:szCs w:val="28"/>
          <w:highlight w:val="none"/>
        </w:rPr>
      </w:pPr>
      <w:r>
        <w:rPr>
          <w:rFonts w:ascii="宋体" w:hAnsi="宋体" w:cs="宋体"/>
          <w:color w:val="auto"/>
          <w:kern w:val="1"/>
          <w:sz w:val="28"/>
          <w:szCs w:val="28"/>
          <w:highlight w:val="none"/>
        </w:rPr>
        <w:t>八、合同订立</w:t>
      </w:r>
    </w:p>
    <w:p w14:paraId="5D636344">
      <w:pPr>
        <w:spacing w:line="360" w:lineRule="auto"/>
        <w:ind w:firstLine="840"/>
        <w:rPr>
          <w:rFonts w:ascii="宋体" w:hAnsi="宋体" w:cs="宋体"/>
          <w:color w:val="auto"/>
          <w:kern w:val="1"/>
          <w:sz w:val="28"/>
          <w:szCs w:val="28"/>
          <w:highlight w:val="none"/>
        </w:rPr>
      </w:pPr>
      <w:r>
        <w:rPr>
          <w:rFonts w:ascii="宋体" w:hAnsi="宋体" w:cs="宋体"/>
          <w:color w:val="auto"/>
          <w:kern w:val="1"/>
          <w:sz w:val="28"/>
          <w:szCs w:val="28"/>
          <w:highlight w:val="none"/>
        </w:rPr>
        <w:t>合同订立时间：</w:t>
      </w:r>
      <w:r>
        <w:rPr>
          <w:rFonts w:hint="eastAsia" w:ascii="宋体" w:hAnsi="宋体" w:cs="宋体"/>
          <w:b/>
          <w:color w:val="auto"/>
          <w:kern w:val="1"/>
          <w:sz w:val="28"/>
          <w:szCs w:val="28"/>
          <w:highlight w:val="none"/>
          <w:u w:val="single"/>
        </w:rPr>
        <w:t>202</w:t>
      </w:r>
      <w:r>
        <w:rPr>
          <w:rFonts w:hint="eastAsia" w:ascii="宋体" w:hAnsi="宋体" w:cs="宋体"/>
          <w:b/>
          <w:color w:val="auto"/>
          <w:kern w:val="1"/>
          <w:sz w:val="28"/>
          <w:szCs w:val="28"/>
          <w:highlight w:val="none"/>
          <w:u w:val="single"/>
          <w:lang w:val="en-US" w:eastAsia="zh-CN"/>
        </w:rPr>
        <w:t>6</w:t>
      </w:r>
      <w:r>
        <w:rPr>
          <w:rFonts w:ascii="宋体" w:hAnsi="宋体" w:cs="宋体"/>
          <w:color w:val="auto"/>
          <w:kern w:val="1"/>
          <w:sz w:val="28"/>
          <w:szCs w:val="28"/>
          <w:highlight w:val="none"/>
        </w:rPr>
        <w:t>年</w:t>
      </w:r>
      <w:r>
        <w:rPr>
          <w:rFonts w:hint="eastAsia" w:ascii="宋体" w:hAnsi="宋体" w:cs="宋体"/>
          <w:color w:val="auto"/>
          <w:kern w:val="1"/>
          <w:sz w:val="28"/>
          <w:szCs w:val="28"/>
          <w:highlight w:val="none"/>
          <w:u w:val="single"/>
        </w:rPr>
        <w:t xml:space="preserve">    </w:t>
      </w:r>
      <w:r>
        <w:rPr>
          <w:rFonts w:ascii="宋体" w:hAnsi="宋体" w:cs="宋体"/>
          <w:color w:val="auto"/>
          <w:kern w:val="1"/>
          <w:sz w:val="28"/>
          <w:szCs w:val="28"/>
          <w:highlight w:val="none"/>
        </w:rPr>
        <w:t>月</w:t>
      </w:r>
      <w:r>
        <w:rPr>
          <w:rFonts w:hint="eastAsia" w:ascii="宋体" w:hAnsi="宋体" w:cs="宋体"/>
          <w:color w:val="auto"/>
          <w:kern w:val="1"/>
          <w:sz w:val="28"/>
          <w:szCs w:val="28"/>
          <w:highlight w:val="none"/>
          <w:u w:val="single"/>
        </w:rPr>
        <w:t xml:space="preserve">    </w:t>
      </w:r>
      <w:r>
        <w:rPr>
          <w:rFonts w:ascii="宋体" w:hAnsi="宋体" w:cs="宋体"/>
          <w:color w:val="auto"/>
          <w:kern w:val="1"/>
          <w:sz w:val="28"/>
          <w:szCs w:val="28"/>
          <w:highlight w:val="none"/>
        </w:rPr>
        <w:t>日</w:t>
      </w:r>
    </w:p>
    <w:p w14:paraId="0DF56D06">
      <w:pPr>
        <w:spacing w:line="360" w:lineRule="auto"/>
        <w:ind w:firstLine="840"/>
        <w:rPr>
          <w:rFonts w:ascii="宋体" w:hAnsi="宋体" w:cs="宋体"/>
          <w:color w:val="auto"/>
          <w:kern w:val="1"/>
          <w:sz w:val="28"/>
          <w:szCs w:val="28"/>
          <w:highlight w:val="none"/>
        </w:rPr>
      </w:pPr>
      <w:r>
        <w:rPr>
          <w:rFonts w:ascii="宋体" w:hAnsi="宋体" w:cs="宋体"/>
          <w:color w:val="auto"/>
          <w:kern w:val="1"/>
          <w:sz w:val="28"/>
          <w:szCs w:val="28"/>
          <w:highlight w:val="none"/>
        </w:rPr>
        <w:t>合同订立地点：</w:t>
      </w:r>
      <w:r>
        <w:rPr>
          <w:rFonts w:hint="eastAsia" w:ascii="宋体" w:hAnsi="宋体" w:cs="宋体"/>
          <w:b/>
          <w:color w:val="auto"/>
          <w:kern w:val="1"/>
          <w:sz w:val="28"/>
          <w:szCs w:val="28"/>
          <w:highlight w:val="none"/>
          <w:u w:val="single"/>
        </w:rPr>
        <w:t xml:space="preserve"> 海南省海口市 </w:t>
      </w:r>
    </w:p>
    <w:p w14:paraId="084EF559">
      <w:pPr>
        <w:spacing w:line="360" w:lineRule="auto"/>
        <w:ind w:firstLine="420"/>
        <w:rPr>
          <w:rFonts w:ascii="宋体" w:hAnsi="宋体" w:cs="宋体"/>
          <w:color w:val="auto"/>
          <w:kern w:val="1"/>
          <w:sz w:val="28"/>
          <w:szCs w:val="28"/>
          <w:highlight w:val="none"/>
        </w:rPr>
      </w:pPr>
      <w:r>
        <w:rPr>
          <w:rFonts w:ascii="宋体" w:hAnsi="宋体" w:cs="宋体"/>
          <w:color w:val="auto"/>
          <w:kern w:val="1"/>
          <w:sz w:val="28"/>
          <w:szCs w:val="28"/>
          <w:highlight w:val="none"/>
        </w:rPr>
        <w:t>九、合同生效</w:t>
      </w:r>
    </w:p>
    <w:p w14:paraId="4F061A82">
      <w:pPr>
        <w:spacing w:line="360" w:lineRule="auto"/>
        <w:ind w:firstLine="840"/>
        <w:rPr>
          <w:rFonts w:ascii="宋体" w:hAnsi="宋体" w:cs="宋体"/>
          <w:color w:val="auto"/>
          <w:kern w:val="1"/>
          <w:sz w:val="28"/>
          <w:szCs w:val="28"/>
          <w:highlight w:val="none"/>
        </w:rPr>
      </w:pPr>
      <w:r>
        <w:rPr>
          <w:rFonts w:ascii="宋体" w:hAnsi="宋体" w:cs="宋体"/>
          <w:color w:val="auto"/>
          <w:kern w:val="1"/>
          <w:sz w:val="28"/>
          <w:szCs w:val="28"/>
          <w:highlight w:val="none"/>
        </w:rPr>
        <w:t>本合同双方约定</w:t>
      </w:r>
      <w:r>
        <w:rPr>
          <w:rFonts w:hint="eastAsia" w:ascii="宋体" w:hAnsi="宋体" w:cs="宋体"/>
          <w:color w:val="auto"/>
          <w:kern w:val="1"/>
          <w:sz w:val="28"/>
          <w:szCs w:val="28"/>
          <w:highlight w:val="none"/>
          <w:u w:val="single"/>
        </w:rPr>
        <w:t xml:space="preserve"> </w:t>
      </w:r>
      <w:r>
        <w:rPr>
          <w:rFonts w:hint="eastAsia" w:ascii="宋体" w:hAnsi="宋体" w:cs="宋体"/>
          <w:b/>
          <w:color w:val="auto"/>
          <w:kern w:val="1"/>
          <w:sz w:val="28"/>
          <w:szCs w:val="28"/>
          <w:highlight w:val="none"/>
          <w:u w:val="single"/>
        </w:rPr>
        <w:t xml:space="preserve">签章之日 </w:t>
      </w:r>
      <w:r>
        <w:rPr>
          <w:rFonts w:ascii="宋体" w:hAnsi="宋体" w:cs="宋体"/>
          <w:color w:val="auto"/>
          <w:kern w:val="1"/>
          <w:sz w:val="28"/>
          <w:szCs w:val="28"/>
          <w:highlight w:val="none"/>
        </w:rPr>
        <w:t>后</w:t>
      </w:r>
      <w:r>
        <w:rPr>
          <w:rFonts w:hint="eastAsia" w:ascii="宋体" w:hAnsi="宋体" w:cs="宋体"/>
          <w:color w:val="auto"/>
          <w:kern w:val="1"/>
          <w:sz w:val="28"/>
          <w:szCs w:val="28"/>
          <w:highlight w:val="none"/>
        </w:rPr>
        <w:t>生效。</w:t>
      </w:r>
    </w:p>
    <w:p w14:paraId="1D63EEE7">
      <w:pPr>
        <w:spacing w:line="480" w:lineRule="auto"/>
        <w:ind w:firstLine="560" w:firstLineChars="200"/>
        <w:rPr>
          <w:rFonts w:hint="eastAsia" w:ascii="宋体" w:hAnsi="宋体"/>
          <w:color w:val="auto"/>
          <w:sz w:val="30"/>
          <w:szCs w:val="30"/>
          <w:highlight w:val="none"/>
        </w:rPr>
      </w:pPr>
      <w:r>
        <w:rPr>
          <w:rFonts w:hint="eastAsia" w:ascii="宋体" w:hAnsi="宋体" w:cs="宋体"/>
          <w:color w:val="auto"/>
          <w:kern w:val="1"/>
          <w:sz w:val="28"/>
          <w:szCs w:val="28"/>
          <w:highlight w:val="none"/>
        </w:rPr>
        <w:t>（以下无正文，下页为盖章签署页）</w:t>
      </w:r>
      <w:r>
        <w:rPr>
          <w:rFonts w:ascii="宋体" w:hAnsi="宋体" w:cs="宋体"/>
          <w:color w:val="auto"/>
          <w:kern w:val="1"/>
          <w:sz w:val="28"/>
          <w:szCs w:val="28"/>
          <w:highlight w:val="none"/>
        </w:rPr>
        <w:br w:type="page"/>
      </w:r>
      <w:r>
        <w:rPr>
          <w:rFonts w:hint="eastAsia" w:ascii="宋体" w:hAnsi="宋体"/>
          <w:color w:val="auto"/>
          <w:sz w:val="30"/>
          <w:szCs w:val="30"/>
          <w:highlight w:val="none"/>
        </w:rPr>
        <w:t>（本页为</w:t>
      </w:r>
      <w:r>
        <w:rPr>
          <w:rFonts w:hint="eastAsia" w:ascii="宋体" w:hAnsi="宋体"/>
          <w:color w:val="auto"/>
          <w:sz w:val="30"/>
          <w:szCs w:val="30"/>
          <w:highlight w:val="none"/>
          <w:lang w:val="en-US" w:eastAsia="zh-CN"/>
        </w:rPr>
        <w:t xml:space="preserve">   </w:t>
      </w:r>
      <w:r>
        <w:rPr>
          <w:rFonts w:hint="eastAsia" w:ascii="宋体" w:hAnsi="宋体" w:cs="宋体"/>
          <w:color w:val="auto"/>
          <w:sz w:val="28"/>
          <w:szCs w:val="28"/>
          <w:highlight w:val="none"/>
        </w:rPr>
        <w:t>项目</w:t>
      </w:r>
      <w:r>
        <w:rPr>
          <w:rFonts w:hint="eastAsia" w:ascii="宋体" w:hAnsi="宋体" w:cs="宋体"/>
          <w:color w:val="auto"/>
          <w:sz w:val="28"/>
          <w:szCs w:val="28"/>
          <w:highlight w:val="none"/>
          <w:lang w:val="en-US" w:eastAsia="zh-CN"/>
        </w:rPr>
        <w:t>合同</w:t>
      </w:r>
      <w:r>
        <w:rPr>
          <w:rFonts w:hint="eastAsia" w:ascii="宋体" w:hAnsi="宋体"/>
          <w:color w:val="auto"/>
          <w:sz w:val="30"/>
          <w:szCs w:val="30"/>
          <w:highlight w:val="none"/>
        </w:rPr>
        <w:t>签署页，无正文）</w:t>
      </w:r>
    </w:p>
    <w:p w14:paraId="164C0298">
      <w:pPr>
        <w:spacing w:line="480" w:lineRule="auto"/>
        <w:ind w:firstLine="600" w:firstLineChars="200"/>
        <w:rPr>
          <w:rFonts w:hint="eastAsia" w:ascii="宋体" w:hAnsi="宋体"/>
          <w:color w:val="auto"/>
          <w:sz w:val="30"/>
          <w:szCs w:val="30"/>
          <w:highlight w:val="none"/>
        </w:rPr>
      </w:pPr>
    </w:p>
    <w:tbl>
      <w:tblPr>
        <w:tblStyle w:val="23"/>
        <w:tblW w:w="9036" w:type="dxa"/>
        <w:tblInd w:w="0" w:type="dxa"/>
        <w:tblLayout w:type="fixed"/>
        <w:tblCellMar>
          <w:top w:w="0" w:type="dxa"/>
          <w:left w:w="108" w:type="dxa"/>
          <w:bottom w:w="0" w:type="dxa"/>
          <w:right w:w="108" w:type="dxa"/>
        </w:tblCellMar>
      </w:tblPr>
      <w:tblGrid>
        <w:gridCol w:w="4501"/>
        <w:gridCol w:w="4535"/>
      </w:tblGrid>
      <w:tr w14:paraId="7860A5FD">
        <w:tblPrEx>
          <w:tblCellMar>
            <w:top w:w="0" w:type="dxa"/>
            <w:left w:w="108" w:type="dxa"/>
            <w:bottom w:w="0" w:type="dxa"/>
            <w:right w:w="108" w:type="dxa"/>
          </w:tblCellMar>
        </w:tblPrEx>
        <w:trPr>
          <w:trHeight w:val="1204" w:hRule="atLeast"/>
        </w:trPr>
        <w:tc>
          <w:tcPr>
            <w:tcW w:w="4501" w:type="dxa"/>
            <w:noWrap/>
            <w:vAlign w:val="top"/>
          </w:tcPr>
          <w:p w14:paraId="53B8D1FF">
            <w:pPr>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甲方：海南建设工程股份有限公司（盖章）</w:t>
            </w:r>
          </w:p>
        </w:tc>
        <w:tc>
          <w:tcPr>
            <w:tcW w:w="4535" w:type="dxa"/>
            <w:noWrap/>
            <w:vAlign w:val="top"/>
          </w:tcPr>
          <w:p w14:paraId="11B8C8EC">
            <w:pPr>
              <w:adjustRightInd w:val="0"/>
              <w:snapToGrid w:val="0"/>
              <w:spacing w:line="600" w:lineRule="atLeas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乙方：（盖章）</w:t>
            </w:r>
          </w:p>
        </w:tc>
      </w:tr>
      <w:tr w14:paraId="4BEE48C2">
        <w:tblPrEx>
          <w:tblCellMar>
            <w:top w:w="0" w:type="dxa"/>
            <w:left w:w="108" w:type="dxa"/>
            <w:bottom w:w="0" w:type="dxa"/>
            <w:right w:w="108" w:type="dxa"/>
          </w:tblCellMar>
        </w:tblPrEx>
        <w:tc>
          <w:tcPr>
            <w:tcW w:w="4501" w:type="dxa"/>
            <w:noWrap/>
            <w:vAlign w:val="top"/>
          </w:tcPr>
          <w:p w14:paraId="2DCE33EE">
            <w:pPr>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法定代表人或其授权的代理人（签字）：</w:t>
            </w:r>
          </w:p>
        </w:tc>
        <w:tc>
          <w:tcPr>
            <w:tcW w:w="4535" w:type="dxa"/>
            <w:noWrap/>
            <w:vAlign w:val="top"/>
          </w:tcPr>
          <w:p w14:paraId="07D939A2">
            <w:pPr>
              <w:adjustRightInd w:val="0"/>
              <w:snapToGrid w:val="0"/>
              <w:spacing w:line="600" w:lineRule="atLeas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法定代表人或其授权的代理人（签字）：</w:t>
            </w:r>
          </w:p>
        </w:tc>
      </w:tr>
      <w:tr w14:paraId="3706816F">
        <w:tblPrEx>
          <w:tblCellMar>
            <w:top w:w="0" w:type="dxa"/>
            <w:left w:w="108" w:type="dxa"/>
            <w:bottom w:w="0" w:type="dxa"/>
            <w:right w:w="108" w:type="dxa"/>
          </w:tblCellMar>
        </w:tblPrEx>
        <w:trPr>
          <w:trHeight w:val="1415" w:hRule="atLeast"/>
        </w:trPr>
        <w:tc>
          <w:tcPr>
            <w:tcW w:w="4501" w:type="dxa"/>
            <w:noWrap/>
            <w:vAlign w:val="top"/>
          </w:tcPr>
          <w:p w14:paraId="7E7CDC91">
            <w:pPr>
              <w:wordWrap w:val="0"/>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统一社会信用代码：</w:t>
            </w:r>
          </w:p>
          <w:p w14:paraId="249E90A5">
            <w:pPr>
              <w:wordWrap w:val="0"/>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914600005679502693</w:t>
            </w:r>
          </w:p>
        </w:tc>
        <w:tc>
          <w:tcPr>
            <w:tcW w:w="4535" w:type="dxa"/>
            <w:noWrap/>
            <w:vAlign w:val="top"/>
          </w:tcPr>
          <w:p w14:paraId="7BED44A6">
            <w:pPr>
              <w:adjustRightInd w:val="0"/>
              <w:snapToGrid w:val="0"/>
              <w:spacing w:line="600" w:lineRule="atLeas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统一社会信用代码：</w:t>
            </w:r>
          </w:p>
          <w:p w14:paraId="59A12C2D">
            <w:pPr>
              <w:adjustRightInd w:val="0"/>
              <w:snapToGrid w:val="0"/>
              <w:spacing w:line="600" w:lineRule="atLeast"/>
              <w:rPr>
                <w:rFonts w:hint="default" w:ascii="Times New Roman" w:hAnsi="Times New Roman" w:eastAsia="宋体" w:cs="Times New Roman"/>
                <w:color w:val="auto"/>
                <w:sz w:val="28"/>
                <w:szCs w:val="28"/>
                <w:highlight w:val="none"/>
              </w:rPr>
            </w:pPr>
          </w:p>
        </w:tc>
      </w:tr>
      <w:tr w14:paraId="09096DC4">
        <w:tblPrEx>
          <w:tblCellMar>
            <w:top w:w="0" w:type="dxa"/>
            <w:left w:w="108" w:type="dxa"/>
            <w:bottom w:w="0" w:type="dxa"/>
            <w:right w:w="108" w:type="dxa"/>
          </w:tblCellMar>
        </w:tblPrEx>
        <w:tc>
          <w:tcPr>
            <w:tcW w:w="4501" w:type="dxa"/>
            <w:noWrap/>
            <w:vAlign w:val="top"/>
          </w:tcPr>
          <w:p w14:paraId="5AB29D6B">
            <w:pPr>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地址：海南省海口市美兰区国兴大道1号海阔天空国兴城二期A14地块1号楼S301</w:t>
            </w:r>
          </w:p>
        </w:tc>
        <w:tc>
          <w:tcPr>
            <w:tcW w:w="4535" w:type="dxa"/>
            <w:noWrap/>
            <w:vAlign w:val="top"/>
          </w:tcPr>
          <w:p w14:paraId="0A7ABAE9">
            <w:pPr>
              <w:adjustRightInd w:val="0"/>
              <w:snapToGrid w:val="0"/>
              <w:spacing w:line="600" w:lineRule="atLeas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地址：</w:t>
            </w:r>
          </w:p>
        </w:tc>
      </w:tr>
      <w:tr w14:paraId="58F8B9EF">
        <w:tblPrEx>
          <w:tblCellMar>
            <w:top w:w="0" w:type="dxa"/>
            <w:left w:w="108" w:type="dxa"/>
            <w:bottom w:w="0" w:type="dxa"/>
            <w:right w:w="108" w:type="dxa"/>
          </w:tblCellMar>
        </w:tblPrEx>
        <w:tc>
          <w:tcPr>
            <w:tcW w:w="4501" w:type="dxa"/>
            <w:noWrap/>
            <w:vAlign w:val="top"/>
          </w:tcPr>
          <w:p w14:paraId="11A0C4D5">
            <w:pPr>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邮政编码：</w:t>
            </w:r>
            <w:bookmarkStart w:id="18" w:name="OLE_LINK30"/>
            <w:r>
              <w:rPr>
                <w:rFonts w:hint="default" w:ascii="Times New Roman" w:hAnsi="Times New Roman" w:cs="Times New Roman"/>
                <w:color w:val="auto"/>
                <w:sz w:val="28"/>
                <w:szCs w:val="28"/>
                <w:highlight w:val="none"/>
              </w:rPr>
              <w:t xml:space="preserve">570100 </w:t>
            </w:r>
            <w:bookmarkEnd w:id="18"/>
          </w:p>
        </w:tc>
        <w:tc>
          <w:tcPr>
            <w:tcW w:w="4535" w:type="dxa"/>
            <w:noWrap/>
            <w:vAlign w:val="top"/>
          </w:tcPr>
          <w:p w14:paraId="1782C3AB">
            <w:pPr>
              <w:adjustRightInd w:val="0"/>
              <w:snapToGrid w:val="0"/>
              <w:spacing w:line="600" w:lineRule="atLeas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邮政编码：</w:t>
            </w:r>
          </w:p>
        </w:tc>
      </w:tr>
      <w:tr w14:paraId="4DACE217">
        <w:tblPrEx>
          <w:tblCellMar>
            <w:top w:w="0" w:type="dxa"/>
            <w:left w:w="108" w:type="dxa"/>
            <w:bottom w:w="0" w:type="dxa"/>
            <w:right w:w="108" w:type="dxa"/>
          </w:tblCellMar>
        </w:tblPrEx>
        <w:trPr>
          <w:trHeight w:val="790" w:hRule="atLeast"/>
        </w:trPr>
        <w:tc>
          <w:tcPr>
            <w:tcW w:w="4501" w:type="dxa"/>
            <w:noWrap/>
            <w:vAlign w:val="center"/>
          </w:tcPr>
          <w:p w14:paraId="344AEAE2">
            <w:pPr>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电话：0898-66773898</w:t>
            </w:r>
          </w:p>
        </w:tc>
        <w:tc>
          <w:tcPr>
            <w:tcW w:w="4535" w:type="dxa"/>
            <w:noWrap/>
            <w:vAlign w:val="center"/>
          </w:tcPr>
          <w:p w14:paraId="29DE75DD">
            <w:pPr>
              <w:adjustRightInd w:val="0"/>
              <w:snapToGrid w:val="0"/>
              <w:spacing w:line="600" w:lineRule="atLeas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电话：</w:t>
            </w:r>
          </w:p>
        </w:tc>
      </w:tr>
      <w:tr w14:paraId="02AA5B96">
        <w:tblPrEx>
          <w:tblCellMar>
            <w:top w:w="0" w:type="dxa"/>
            <w:left w:w="108" w:type="dxa"/>
            <w:bottom w:w="0" w:type="dxa"/>
            <w:right w:w="108" w:type="dxa"/>
          </w:tblCellMar>
        </w:tblPrEx>
        <w:trPr>
          <w:trHeight w:val="990" w:hRule="atLeast"/>
        </w:trPr>
        <w:tc>
          <w:tcPr>
            <w:tcW w:w="4501" w:type="dxa"/>
            <w:noWrap/>
            <w:vAlign w:val="center"/>
          </w:tcPr>
          <w:p w14:paraId="30288B7F">
            <w:pPr>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传真：0898-66773898</w:t>
            </w:r>
          </w:p>
        </w:tc>
        <w:tc>
          <w:tcPr>
            <w:tcW w:w="4535" w:type="dxa"/>
            <w:noWrap/>
            <w:vAlign w:val="center"/>
          </w:tcPr>
          <w:p w14:paraId="5986D6CF">
            <w:pPr>
              <w:adjustRightInd w:val="0"/>
              <w:snapToGrid w:val="0"/>
              <w:spacing w:line="600" w:lineRule="atLeast"/>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rPr>
              <w:t>传真：</w:t>
            </w:r>
          </w:p>
        </w:tc>
      </w:tr>
      <w:tr w14:paraId="2D42C680">
        <w:tblPrEx>
          <w:tblCellMar>
            <w:top w:w="0" w:type="dxa"/>
            <w:left w:w="108" w:type="dxa"/>
            <w:bottom w:w="0" w:type="dxa"/>
            <w:right w:w="108" w:type="dxa"/>
          </w:tblCellMar>
        </w:tblPrEx>
        <w:trPr>
          <w:trHeight w:val="795" w:hRule="atLeast"/>
        </w:trPr>
        <w:tc>
          <w:tcPr>
            <w:tcW w:w="4501" w:type="dxa"/>
            <w:noWrap/>
            <w:vAlign w:val="top"/>
          </w:tcPr>
          <w:p w14:paraId="10F60D3E">
            <w:pPr>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开户银行：中行海口美舍河支行</w:t>
            </w:r>
          </w:p>
        </w:tc>
        <w:tc>
          <w:tcPr>
            <w:tcW w:w="4535" w:type="dxa"/>
            <w:noWrap/>
            <w:vAlign w:val="top"/>
          </w:tcPr>
          <w:p w14:paraId="0B717857">
            <w:pPr>
              <w:adjustRightInd w:val="0"/>
              <w:snapToGrid w:val="0"/>
              <w:spacing w:line="600" w:lineRule="atLeas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开户银行：             </w:t>
            </w:r>
          </w:p>
        </w:tc>
      </w:tr>
      <w:tr w14:paraId="46356F44">
        <w:tblPrEx>
          <w:tblCellMar>
            <w:top w:w="0" w:type="dxa"/>
            <w:left w:w="108" w:type="dxa"/>
            <w:bottom w:w="0" w:type="dxa"/>
            <w:right w:w="108" w:type="dxa"/>
          </w:tblCellMar>
        </w:tblPrEx>
        <w:trPr>
          <w:trHeight w:val="825" w:hRule="atLeast"/>
        </w:trPr>
        <w:tc>
          <w:tcPr>
            <w:tcW w:w="4501" w:type="dxa"/>
            <w:noWrap/>
            <w:vAlign w:val="center"/>
          </w:tcPr>
          <w:p w14:paraId="53E0B468">
            <w:pPr>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开户账号：265008500210</w:t>
            </w:r>
          </w:p>
        </w:tc>
        <w:tc>
          <w:tcPr>
            <w:tcW w:w="4535" w:type="dxa"/>
            <w:noWrap/>
            <w:vAlign w:val="center"/>
          </w:tcPr>
          <w:p w14:paraId="248E79EC">
            <w:pPr>
              <w:adjustRightInd w:val="0"/>
              <w:snapToGrid w:val="0"/>
              <w:spacing w:line="600" w:lineRule="atLeas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开户账号：</w:t>
            </w:r>
          </w:p>
        </w:tc>
      </w:tr>
      <w:tr w14:paraId="0C2D86E6">
        <w:tblPrEx>
          <w:tblCellMar>
            <w:top w:w="0" w:type="dxa"/>
            <w:left w:w="108" w:type="dxa"/>
            <w:bottom w:w="0" w:type="dxa"/>
            <w:right w:w="108" w:type="dxa"/>
          </w:tblCellMar>
        </w:tblPrEx>
        <w:trPr>
          <w:trHeight w:val="825" w:hRule="atLeast"/>
        </w:trPr>
        <w:tc>
          <w:tcPr>
            <w:tcW w:w="4501" w:type="dxa"/>
            <w:noWrap/>
            <w:vAlign w:val="center"/>
          </w:tcPr>
          <w:p w14:paraId="576E1A06">
            <w:pPr>
              <w:adjustRightInd w:val="0"/>
              <w:snapToGrid w:val="0"/>
              <w:spacing w:line="600" w:lineRule="atLeas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时间：202</w:t>
            </w: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年    月     日</w:t>
            </w:r>
          </w:p>
        </w:tc>
        <w:tc>
          <w:tcPr>
            <w:tcW w:w="4535" w:type="dxa"/>
            <w:noWrap/>
            <w:vAlign w:val="center"/>
          </w:tcPr>
          <w:p w14:paraId="01A7A446">
            <w:pPr>
              <w:adjustRightInd w:val="0"/>
              <w:snapToGrid w:val="0"/>
              <w:spacing w:line="600" w:lineRule="atLeas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时间：202</w:t>
            </w:r>
            <w:r>
              <w:rPr>
                <w:rFonts w:hint="default" w:ascii="Times New Roman" w:hAnsi="Times New Roman"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年    月     日</w:t>
            </w:r>
          </w:p>
        </w:tc>
      </w:tr>
    </w:tbl>
    <w:p w14:paraId="26B862E5">
      <w:pPr>
        <w:spacing w:line="360" w:lineRule="auto"/>
        <w:jc w:val="center"/>
        <w:rPr>
          <w:rFonts w:ascii="宋体" w:hAnsi="宋体" w:cs="宋体"/>
          <w:b/>
          <w:color w:val="auto"/>
          <w:kern w:val="1"/>
          <w:sz w:val="28"/>
          <w:szCs w:val="28"/>
          <w:highlight w:val="none"/>
        </w:rPr>
      </w:pPr>
    </w:p>
    <w:p w14:paraId="6257B06A">
      <w:pPr>
        <w:numPr>
          <w:ilvl w:val="0"/>
          <w:numId w:val="0"/>
        </w:numPr>
        <w:spacing w:line="520" w:lineRule="exact"/>
        <w:jc w:val="center"/>
        <w:rPr>
          <w:rFonts w:ascii="宋体" w:hAnsi="宋体" w:cs="宋体"/>
          <w:b/>
          <w:color w:val="auto"/>
          <w:kern w:val="1"/>
          <w:sz w:val="28"/>
          <w:szCs w:val="28"/>
          <w:highlight w:val="none"/>
        </w:rPr>
      </w:pPr>
    </w:p>
    <w:p w14:paraId="6583BAFD">
      <w:pPr>
        <w:numPr>
          <w:ilvl w:val="0"/>
          <w:numId w:val="0"/>
        </w:numPr>
        <w:spacing w:line="520" w:lineRule="exact"/>
        <w:jc w:val="center"/>
        <w:rPr>
          <w:rFonts w:ascii="宋体" w:hAnsi="宋体" w:cs="宋体"/>
          <w:b/>
          <w:color w:val="auto"/>
          <w:kern w:val="1"/>
          <w:sz w:val="28"/>
          <w:szCs w:val="28"/>
          <w:highlight w:val="none"/>
        </w:rPr>
      </w:pPr>
    </w:p>
    <w:p w14:paraId="3A10AF37">
      <w:pPr>
        <w:numPr>
          <w:ilvl w:val="0"/>
          <w:numId w:val="0"/>
        </w:numPr>
        <w:spacing w:line="520" w:lineRule="exact"/>
        <w:jc w:val="both"/>
        <w:rPr>
          <w:rFonts w:ascii="宋体" w:hAnsi="宋体" w:cs="宋体"/>
          <w:b/>
          <w:color w:val="auto"/>
          <w:kern w:val="1"/>
          <w:sz w:val="28"/>
          <w:szCs w:val="28"/>
          <w:highlight w:val="none"/>
        </w:rPr>
      </w:pPr>
    </w:p>
    <w:p w14:paraId="3BC25A66">
      <w:pPr>
        <w:numPr>
          <w:ilvl w:val="0"/>
          <w:numId w:val="0"/>
        </w:numPr>
        <w:spacing w:line="520" w:lineRule="exact"/>
        <w:jc w:val="center"/>
        <w:rPr>
          <w:rFonts w:ascii="宋体" w:hAnsi="宋体" w:cs="宋体"/>
          <w:b/>
          <w:color w:val="auto"/>
          <w:kern w:val="1"/>
          <w:sz w:val="44"/>
          <w:szCs w:val="44"/>
          <w:highlight w:val="none"/>
        </w:rPr>
      </w:pPr>
      <w:r>
        <w:rPr>
          <w:rFonts w:ascii="宋体" w:hAnsi="宋体" w:cs="宋体"/>
          <w:b/>
          <w:color w:val="auto"/>
          <w:kern w:val="1"/>
          <w:sz w:val="44"/>
          <w:szCs w:val="44"/>
          <w:highlight w:val="none"/>
        </w:rPr>
        <w:t xml:space="preserve"> </w:t>
      </w:r>
      <w:r>
        <w:rPr>
          <w:rFonts w:hint="eastAsia" w:ascii="宋体" w:hAnsi="宋体" w:cs="宋体"/>
          <w:b/>
          <w:color w:val="auto"/>
          <w:kern w:val="1"/>
          <w:sz w:val="44"/>
          <w:szCs w:val="44"/>
          <w:highlight w:val="none"/>
          <w:lang w:val="en-US" w:eastAsia="zh-CN"/>
        </w:rPr>
        <w:t xml:space="preserve">第一部分 </w:t>
      </w:r>
      <w:r>
        <w:rPr>
          <w:rFonts w:ascii="宋体" w:hAnsi="宋体" w:cs="宋体"/>
          <w:b/>
          <w:color w:val="auto"/>
          <w:kern w:val="1"/>
          <w:sz w:val="44"/>
          <w:szCs w:val="44"/>
          <w:highlight w:val="none"/>
        </w:rPr>
        <w:t>通用条款</w:t>
      </w:r>
    </w:p>
    <w:p w14:paraId="5A8898F3">
      <w:pPr>
        <w:numPr>
          <w:ilvl w:val="0"/>
          <w:numId w:val="0"/>
        </w:numPr>
        <w:spacing w:line="520" w:lineRule="exact"/>
        <w:jc w:val="center"/>
        <w:rPr>
          <w:rFonts w:ascii="宋体" w:hAnsi="宋体" w:cs="宋体"/>
          <w:b/>
          <w:color w:val="auto"/>
          <w:kern w:val="1"/>
          <w:sz w:val="44"/>
          <w:szCs w:val="44"/>
          <w:highlight w:val="none"/>
        </w:rPr>
      </w:pPr>
    </w:p>
    <w:p w14:paraId="083489EE">
      <w:pPr>
        <w:spacing w:line="520" w:lineRule="exact"/>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一、词语定义和适用法律</w:t>
      </w:r>
    </w:p>
    <w:p w14:paraId="3E4B871D">
      <w:pPr>
        <w:spacing w:line="520" w:lineRule="exact"/>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l、词语定义</w:t>
      </w:r>
    </w:p>
    <w:p w14:paraId="5F74E02C">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下列词语除本合同专用条款另有约定外，应具有本条款所赋予的定义:</w:t>
      </w:r>
    </w:p>
    <w:p w14:paraId="3C275E57">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1.1招标代理合同：委托人将工程建设项目招标工作委托给具有相应招标代理资质的受托人，实施招标活动签订的委托合同，</w:t>
      </w:r>
    </w:p>
    <w:p w14:paraId="6F80FFFC">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1.2通用条款：是根据有关法律、行政法规和工程建设项目招标代理的需要所订立，通用于各类工程建设项目招标代理的条款。</w:t>
      </w:r>
    </w:p>
    <w:p w14:paraId="48077C56">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1.3专用条款：是委托人与受托人根据有关法律、行政法规规定，结合具体工程建设项目招标代理的实际，经协商达成一致意见的条款，是对通用条款的具体化、补充或修改。</w:t>
      </w:r>
    </w:p>
    <w:p w14:paraId="1E420BE0">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1.4委托人：指在合同中约定的，具有建设项目招标委托主体资格的当事人，以及取得该当事人资格的合法继承人。</w:t>
      </w:r>
    </w:p>
    <w:p w14:paraId="17F0CE5F">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1.5受托人：指在合同中约定的，被委托人接受的具有建设项目招标代理主体资格的当事人，以及取得该当事人资格的合法继承人。</w:t>
      </w:r>
    </w:p>
    <w:p w14:paraId="28C5B91F">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1.6招标代理项目负责人：指受托人在专用条款中指定的负责合同履行的代表。</w:t>
      </w:r>
    </w:p>
    <w:p w14:paraId="78A74EFF">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1.7工程建设项目：指由委托人和受托人在合同中约定的委托代理招标的工程。</w:t>
      </w:r>
    </w:p>
    <w:p w14:paraId="649E6BD3">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1.8招标代理业务：委托人委托受托人代理实施工程建设项目招标的工作内容。</w:t>
      </w:r>
    </w:p>
    <w:p w14:paraId="065F6583">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1.9附加服务：指委托人和受托人在本合同通用条款4.1款和专用条款4.1款中双方约定工作范围之外的附加工作。</w:t>
      </w:r>
    </w:p>
    <w:p w14:paraId="0647F243">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1.10代理报酬：委托人和受托人在合同</w:t>
      </w:r>
      <w:r>
        <w:rPr>
          <w:rFonts w:hint="eastAsia" w:ascii="宋体" w:hAnsi="宋体" w:cs="宋体"/>
          <w:color w:val="auto"/>
          <w:kern w:val="1"/>
          <w:sz w:val="28"/>
          <w:szCs w:val="28"/>
          <w:highlight w:val="none"/>
          <w:lang w:val="en-US" w:eastAsia="zh-CN"/>
        </w:rPr>
        <w:t>专用条款</w:t>
      </w:r>
      <w:r>
        <w:rPr>
          <w:rFonts w:ascii="宋体" w:hAnsi="宋体" w:cs="宋体"/>
          <w:color w:val="auto"/>
          <w:kern w:val="1"/>
          <w:sz w:val="28"/>
          <w:szCs w:val="28"/>
          <w:highlight w:val="none"/>
        </w:rPr>
        <w:t>中约定的，受托人按照约定应收取的代理报酬总额。</w:t>
      </w:r>
    </w:p>
    <w:p w14:paraId="7872FE39">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1.11图纸：指由委托人提供的满足招标需要的所有图纸、计算书、配套说明以及相关的技术资料。</w:t>
      </w:r>
    </w:p>
    <w:p w14:paraId="5D590935">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1.12书面形式：指具有公章、法定代表人或授权代理人签字的合同书、信件和数据电文</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包括电报、电传、传真</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等可以有形地表现所载内容的形式。</w:t>
      </w:r>
    </w:p>
    <w:p w14:paraId="0A37336B">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1.13违约责任：指合同一方不履行合同义务或履行合同义务不符合约定所应承担的责任。</w:t>
      </w:r>
    </w:p>
    <w:p w14:paraId="46E3C6C1">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1.14索赔：指在合同履行过程中，对于并非自己的过错，而是应由对方承担责任的情况造成的实际损失， 向对方提出经济补偿或其他的要求。</w:t>
      </w:r>
    </w:p>
    <w:p w14:paraId="4D021830">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1.15不可抗力：指双方无法控制和不可预见的事件，但不包括双方的违约或疏忽。这些事件包括但不限于战争、严重火灾、洪水、台风、地震，或其他双方一致认为属于不可抗力的事件。</w:t>
      </w:r>
    </w:p>
    <w:p w14:paraId="4F688468">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1.16小时或天：本合同中规定按小时计算时间的，从事件有效开始时计算</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不扣除休息时间</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；规定按天计算的，开始当天不计入，从次日开始计算。时限的最后一天是休息日或者其他法定节假日的</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以节假日次日为时限的最后一天。时限的最后一天的截止时间为当日24时。</w:t>
      </w:r>
    </w:p>
    <w:p w14:paraId="399B8418">
      <w:pPr>
        <w:spacing w:line="520" w:lineRule="exact"/>
        <w:ind w:firstLine="413"/>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2、合同文件及解释顺序</w:t>
      </w:r>
    </w:p>
    <w:p w14:paraId="5FE094C8">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2.1合同文件应能互相解释，互为说明。除本合同专用条款另有约定外，组成本合同的文件及优先解释顺序如下：</w:t>
      </w:r>
    </w:p>
    <w:p w14:paraId="5A954400">
      <w:pPr>
        <w:spacing w:line="520" w:lineRule="exact"/>
        <w:ind w:firstLine="42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 xml:space="preserve"> 本合同协议书；</w:t>
      </w:r>
    </w:p>
    <w:p w14:paraId="0BB72FA9">
      <w:pPr>
        <w:spacing w:line="520" w:lineRule="exact"/>
        <w:ind w:firstLine="42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 xml:space="preserve"> 本合同专用条款；</w:t>
      </w:r>
    </w:p>
    <w:p w14:paraId="2ECA1632">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 xml:space="preserve"> 本合同通用条款；</w:t>
      </w:r>
    </w:p>
    <w:p w14:paraId="0B8A2300">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2.2当合同文件内容出现含糊不清或不相一致时，应在不影响招标代理业务正常进行的情况下，由委托人和受托人协商解决。双方协商不成时，按本合同通用条款第12条关于争议的约定处理。</w:t>
      </w:r>
    </w:p>
    <w:p w14:paraId="6EF95227">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3、语言文字和适用法律</w:t>
      </w:r>
    </w:p>
    <w:p w14:paraId="196A1439">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3.1语言文字</w:t>
      </w:r>
    </w:p>
    <w:p w14:paraId="2777FC11">
      <w:pPr>
        <w:spacing w:line="520" w:lineRule="exact"/>
        <w:ind w:firstLine="480"/>
        <w:jc w:val="left"/>
        <w:rPr>
          <w:rFonts w:ascii="宋体" w:hAnsi="宋体" w:cs="宋体"/>
          <w:color w:val="auto"/>
          <w:kern w:val="1"/>
          <w:sz w:val="28"/>
          <w:szCs w:val="28"/>
          <w:highlight w:val="none"/>
        </w:rPr>
      </w:pPr>
      <w:r>
        <w:rPr>
          <w:rFonts w:ascii="宋体" w:hAnsi="宋体" w:cs="宋体"/>
          <w:color w:val="auto"/>
          <w:kern w:val="1"/>
          <w:sz w:val="28"/>
          <w:szCs w:val="28"/>
          <w:highlight w:val="none"/>
        </w:rPr>
        <w:t>除本合同专用条款中另有约定，本合同文件使用汉语语言文字书写、解释和说明。如本合同专用条款约定使用两种以上</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含两种</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语言文字时，汉语应为解释和说明本合同的标准语言文字。</w:t>
      </w:r>
    </w:p>
    <w:p w14:paraId="061886A9">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3.2适用法律和行政法规</w:t>
      </w:r>
    </w:p>
    <w:p w14:paraId="47D80D19">
      <w:pPr>
        <w:spacing w:line="520" w:lineRule="exact"/>
        <w:ind w:firstLine="480"/>
        <w:jc w:val="left"/>
        <w:rPr>
          <w:rFonts w:ascii="宋体" w:hAnsi="宋体" w:cs="宋体"/>
          <w:color w:val="auto"/>
          <w:kern w:val="1"/>
          <w:sz w:val="28"/>
          <w:szCs w:val="28"/>
          <w:highlight w:val="none"/>
        </w:rPr>
      </w:pPr>
      <w:r>
        <w:rPr>
          <w:rFonts w:ascii="宋体" w:hAnsi="宋体" w:cs="宋体"/>
          <w:color w:val="auto"/>
          <w:kern w:val="1"/>
          <w:sz w:val="28"/>
          <w:szCs w:val="28"/>
          <w:highlight w:val="none"/>
        </w:rPr>
        <w:t>本合同文件适用有关法律和行政法规。需要明示的法律和行政法规，双方可在本合同专用条款中约定。</w:t>
      </w:r>
    </w:p>
    <w:p w14:paraId="08D9ADA2">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 xml:space="preserve"> 二、双方一般权利和义务</w:t>
      </w:r>
    </w:p>
    <w:p w14:paraId="508B0F44">
      <w:pPr>
        <w:spacing w:line="520" w:lineRule="exact"/>
        <w:ind w:firstLine="405"/>
        <w:jc w:val="left"/>
        <w:rPr>
          <w:rFonts w:ascii="宋体" w:hAnsi="宋体" w:cs="宋体"/>
          <w:color w:val="auto"/>
          <w:kern w:val="1"/>
          <w:sz w:val="28"/>
          <w:szCs w:val="28"/>
          <w:highlight w:val="none"/>
        </w:rPr>
      </w:pPr>
      <w:r>
        <w:rPr>
          <w:rFonts w:ascii="宋体" w:hAnsi="宋体" w:cs="宋体"/>
          <w:b/>
          <w:bCs/>
          <w:color w:val="auto"/>
          <w:kern w:val="1"/>
          <w:sz w:val="28"/>
          <w:szCs w:val="28"/>
          <w:highlight w:val="none"/>
        </w:rPr>
        <w:t>4、委托人的义务</w:t>
      </w:r>
    </w:p>
    <w:p w14:paraId="594FB524">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4.1委托人将委托招标代理工作的具体范围和内容在本合同专用条款中约定。</w:t>
      </w:r>
    </w:p>
    <w:p w14:paraId="6FC55CEF">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4.2委托人按本合同专用条款约定的内容和时间完成下列工作：</w:t>
      </w:r>
    </w:p>
    <w:p w14:paraId="7D07E128">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向受托人提供本工程招标代理业务应具备的相关工程前期资料</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如立项批准手续规划许可、报建证等</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及资金落实情况资料；</w:t>
      </w:r>
    </w:p>
    <w:p w14:paraId="313D98B9">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向受托人提供完成本工程招标代理业务所需的全部技术资料和图纸，需要交底的须向受托人详细交底，并对提供资料的真实性、完整性、准确性负责；</w:t>
      </w:r>
    </w:p>
    <w:p w14:paraId="3716A6E2">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向受托人提供保证招标工作顺利完成的条件，提供的条件在本合同专用条款内约定；</w:t>
      </w:r>
    </w:p>
    <w:p w14:paraId="3B73DD5E">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（4）</w:t>
      </w:r>
      <w:r>
        <w:rPr>
          <w:rFonts w:ascii="宋体" w:hAnsi="宋体" w:cs="宋体"/>
          <w:color w:val="auto"/>
          <w:kern w:val="1"/>
          <w:sz w:val="28"/>
          <w:szCs w:val="28"/>
          <w:highlight w:val="none"/>
        </w:rPr>
        <w:t>指定专人与受托人联系，指定人员的姓名、职务、职称在本合同专用条款内约定；</w:t>
      </w:r>
    </w:p>
    <w:p w14:paraId="23F7B7F0">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（5）</w:t>
      </w:r>
      <w:r>
        <w:rPr>
          <w:rFonts w:ascii="宋体" w:hAnsi="宋体" w:cs="宋体"/>
          <w:color w:val="auto"/>
          <w:kern w:val="1"/>
          <w:sz w:val="28"/>
          <w:szCs w:val="28"/>
          <w:highlight w:val="none"/>
        </w:rPr>
        <w:t>根据需要，</w:t>
      </w:r>
      <w:r>
        <w:rPr>
          <w:rFonts w:hint="eastAsia" w:ascii="宋体" w:hAnsi="宋体" w:cs="宋体"/>
          <w:color w:val="auto"/>
          <w:kern w:val="1"/>
          <w:sz w:val="28"/>
          <w:szCs w:val="28"/>
          <w:highlight w:val="none"/>
          <w:lang w:eastAsia="zh-CN"/>
        </w:rPr>
        <w:t>做好</w:t>
      </w:r>
      <w:r>
        <w:rPr>
          <w:rFonts w:ascii="宋体" w:hAnsi="宋体" w:cs="宋体"/>
          <w:color w:val="auto"/>
          <w:kern w:val="1"/>
          <w:sz w:val="28"/>
          <w:szCs w:val="28"/>
          <w:highlight w:val="none"/>
        </w:rPr>
        <w:t>与第三方的协调工作；</w:t>
      </w:r>
    </w:p>
    <w:p w14:paraId="76ECB1FB">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（6）</w:t>
      </w:r>
      <w:r>
        <w:rPr>
          <w:rFonts w:ascii="宋体" w:hAnsi="宋体" w:cs="宋体"/>
          <w:color w:val="auto"/>
          <w:kern w:val="1"/>
          <w:sz w:val="28"/>
          <w:szCs w:val="28"/>
          <w:highlight w:val="none"/>
        </w:rPr>
        <w:t>按本合同专用条款的约定支付代理报酬；</w:t>
      </w:r>
    </w:p>
    <w:p w14:paraId="1F00DF23">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（7）</w:t>
      </w:r>
      <w:r>
        <w:rPr>
          <w:rFonts w:ascii="宋体" w:hAnsi="宋体" w:cs="宋体"/>
          <w:color w:val="auto"/>
          <w:kern w:val="1"/>
          <w:sz w:val="28"/>
          <w:szCs w:val="28"/>
          <w:highlight w:val="none"/>
        </w:rPr>
        <w:t>依法应尽的其他义务，双方在本合同专用条款内约定。</w:t>
      </w:r>
    </w:p>
    <w:p w14:paraId="114D823B">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4.3受托人在履行招标代理业务过程中，提出的超出招标代理范围的合理化建议，经委托人同意并取得经济效益，委托人应向受托人支付一定的经济奖励。</w:t>
      </w:r>
    </w:p>
    <w:p w14:paraId="56116F5D">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4.4委托人负有对受托人为本合同提供的技术服务进行知识产权保护的责任。</w:t>
      </w:r>
    </w:p>
    <w:p w14:paraId="4CD955AE">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4.5委托人未能履行以上各项义务，给受托人造成损失的，应当赔偿受托人的有关损失。</w:t>
      </w:r>
    </w:p>
    <w:p w14:paraId="7CC3BB44">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5、受托人的义务</w:t>
      </w:r>
    </w:p>
    <w:p w14:paraId="220BE087">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5.1受托人应根据本合同专用条款中约定的委托招标代理业务的工作范围和内容，选择有足够经验的专职技术经济人员担任招标代理项目负责人。招标代理项目负责人的姓名、身份证号在专用条款内写明。</w:t>
      </w:r>
    </w:p>
    <w:p w14:paraId="4FCBC985">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5.2受托人按本合同专用条款约定的内容和时间完成下列工作：</w:t>
      </w:r>
    </w:p>
    <w:p w14:paraId="526421B5">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依法按照公开、公平、公正和诚实信用原则，组织招标工作，维护各方的合法权益；</w:t>
      </w:r>
    </w:p>
    <w:p w14:paraId="7D826539">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应用专业技术与技能为委托人提供完成招标工作相关的咨询服务；</w:t>
      </w:r>
    </w:p>
    <w:p w14:paraId="5555FCC7">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向委托人宣传有关工程招标的法律、行政法规和规章，解释合理的招标程序，以便得到委托人的支持和配合；</w:t>
      </w:r>
    </w:p>
    <w:p w14:paraId="32C26B8A">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（4）</w:t>
      </w:r>
      <w:r>
        <w:rPr>
          <w:rFonts w:ascii="宋体" w:hAnsi="宋体" w:cs="宋体"/>
          <w:color w:val="auto"/>
          <w:kern w:val="1"/>
          <w:sz w:val="28"/>
          <w:szCs w:val="28"/>
          <w:highlight w:val="none"/>
        </w:rPr>
        <w:t>依法应尽的其他义务，双方在本合同专用条款内约定。</w:t>
      </w:r>
    </w:p>
    <w:p w14:paraId="00036045">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5.3受托人应对招标工作中受托人所出具有关数据的计算、技术经济资料等的科学性和准确性负责。</w:t>
      </w:r>
    </w:p>
    <w:p w14:paraId="372C9A97">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5.4受托人不得接受与本合同工程建设项目中委托招标范围之内的相关的投标咨询业务。</w:t>
      </w:r>
    </w:p>
    <w:p w14:paraId="1EDE7423">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5.5受托人为本合同提供技术服务的知识产权应属受托人专有。任何第三方如果提出侵权指控，受托人须与第三方交涉并承担由此而引起的一切法律责任和费用。</w:t>
      </w:r>
    </w:p>
    <w:p w14:paraId="3923614C">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5.6未经委托人同意，受托人不得分包或转让本合同的任何权利和义务。</w:t>
      </w:r>
    </w:p>
    <w:p w14:paraId="4FCDE555">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5.7受托人不得接受所有投标人的礼品、宴请和任何其它好处，不得泄露招标、评标、定标过程中依法需要保密的内容。合同终止后，未经委托人同意，受托人不得泄漏与本合同工程相关的任何招标资料和情况。</w:t>
      </w:r>
    </w:p>
    <w:p w14:paraId="0AE3B779">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 xml:space="preserve">5.8受托人未能履行以上各项义务，给委托人造成损失的，应当赔偿委托人的有关损失。    </w:t>
      </w:r>
    </w:p>
    <w:p w14:paraId="246AC1EF">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6、委托人的权利</w:t>
      </w:r>
    </w:p>
    <w:p w14:paraId="37E3EE91">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6.1委托人拥有下列权利：</w:t>
      </w:r>
    </w:p>
    <w:p w14:paraId="757E803C">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 xml:space="preserve">按合同约定，接收招标代理成果； </w:t>
      </w:r>
    </w:p>
    <w:p w14:paraId="36F95B93">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向受托人询问本合同工程招标工作进展情况和相关内容或提出不违反法律、行政法规的建议；</w:t>
      </w:r>
    </w:p>
    <w:p w14:paraId="751C37E5">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审查受托人为本合同工程编制的各种文件，并提出修正意见；</w:t>
      </w:r>
    </w:p>
    <w:p w14:paraId="14120720">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（4）</w:t>
      </w:r>
      <w:r>
        <w:rPr>
          <w:rFonts w:ascii="宋体" w:hAnsi="宋体" w:cs="宋体"/>
          <w:color w:val="auto"/>
          <w:kern w:val="1"/>
          <w:sz w:val="28"/>
          <w:szCs w:val="28"/>
          <w:highlight w:val="none"/>
        </w:rPr>
        <w:t>要求受托人提交招标代理业务工作报告；</w:t>
      </w:r>
    </w:p>
    <w:p w14:paraId="607776EA">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（5）</w:t>
      </w:r>
      <w:r>
        <w:rPr>
          <w:rFonts w:ascii="宋体" w:hAnsi="宋体" w:cs="宋体"/>
          <w:color w:val="auto"/>
          <w:kern w:val="1"/>
          <w:sz w:val="28"/>
          <w:szCs w:val="28"/>
          <w:highlight w:val="none"/>
        </w:rPr>
        <w:t>与受托人协商，建议更换其不称职的招标代理从业人员；</w:t>
      </w:r>
    </w:p>
    <w:p w14:paraId="7FDDE9E9">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（6）</w:t>
      </w:r>
      <w:r>
        <w:rPr>
          <w:rFonts w:ascii="宋体" w:hAnsi="宋体" w:cs="宋体"/>
          <w:color w:val="auto"/>
          <w:kern w:val="1"/>
          <w:sz w:val="28"/>
          <w:szCs w:val="28"/>
          <w:highlight w:val="none"/>
        </w:rPr>
        <w:t>依法选择中标人；</w:t>
      </w:r>
    </w:p>
    <w:p w14:paraId="74244C0A">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（7）</w:t>
      </w:r>
      <w:r>
        <w:rPr>
          <w:rFonts w:ascii="宋体" w:hAnsi="宋体" w:cs="宋体"/>
          <w:color w:val="auto"/>
          <w:kern w:val="1"/>
          <w:sz w:val="28"/>
          <w:szCs w:val="28"/>
          <w:highlight w:val="none"/>
        </w:rPr>
        <w:t>本合同履行期间，由于受托人不履行合同约定的内容，给委托人造成损失或影响招标工作正常进行的，委托人有权终止本合同，并依法向受托人追索经济赔偿，直至追究法律责任；</w:t>
      </w:r>
    </w:p>
    <w:p w14:paraId="28C51279">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（8）</w:t>
      </w:r>
      <w:r>
        <w:rPr>
          <w:rFonts w:ascii="宋体" w:hAnsi="宋体" w:cs="宋体"/>
          <w:color w:val="auto"/>
          <w:kern w:val="1"/>
          <w:sz w:val="28"/>
          <w:szCs w:val="28"/>
          <w:highlight w:val="none"/>
        </w:rPr>
        <w:t>依法享有的其他权利，双方在本合同专用条款内约定。</w:t>
      </w:r>
    </w:p>
    <w:p w14:paraId="25298DD7">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7、受托人的权利</w:t>
      </w:r>
    </w:p>
    <w:p w14:paraId="4FBA260C">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7.1受托人拥有下列权利：</w:t>
      </w:r>
    </w:p>
    <w:p w14:paraId="552A36A0">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按合同约定收取委托代理报酬；</w:t>
      </w:r>
    </w:p>
    <w:p w14:paraId="1B627B1A">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对招标过程中应由委托人做出的决定，受托人有权提出建议</w:t>
      </w:r>
    </w:p>
    <w:p w14:paraId="3BED6C6C">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当委托人提供的资料不足或不明确时，有权要求委托人补足材料或作出明确的答复；</w:t>
      </w:r>
    </w:p>
    <w:p w14:paraId="1C7A3C80">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（4）</w:t>
      </w:r>
      <w:r>
        <w:rPr>
          <w:rFonts w:ascii="宋体" w:hAnsi="宋体" w:cs="宋体"/>
          <w:color w:val="auto"/>
          <w:kern w:val="1"/>
          <w:sz w:val="28"/>
          <w:szCs w:val="28"/>
          <w:highlight w:val="none"/>
        </w:rPr>
        <w:t>拒绝委托人提出的违反法律、行政法规的要求，并向委托人作出解释；</w:t>
      </w:r>
    </w:p>
    <w:p w14:paraId="3E381913">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（5）</w:t>
      </w:r>
      <w:r>
        <w:rPr>
          <w:rFonts w:ascii="宋体" w:hAnsi="宋体" w:cs="宋体"/>
          <w:color w:val="auto"/>
          <w:kern w:val="1"/>
          <w:sz w:val="28"/>
          <w:szCs w:val="28"/>
          <w:highlight w:val="none"/>
        </w:rPr>
        <w:t>有权参加委托人组织的涉及招标工作的所有会议和活动；</w:t>
      </w:r>
    </w:p>
    <w:p w14:paraId="6A7EA127">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（6）</w:t>
      </w:r>
      <w:r>
        <w:rPr>
          <w:rFonts w:ascii="宋体" w:hAnsi="宋体" w:cs="宋体"/>
          <w:color w:val="auto"/>
          <w:kern w:val="1"/>
          <w:sz w:val="28"/>
          <w:szCs w:val="28"/>
          <w:highlight w:val="none"/>
        </w:rPr>
        <w:t>对于为本合同工程编制的所有文件拥有知识产权，使用或复制的权利；</w:t>
      </w:r>
    </w:p>
    <w:p w14:paraId="7F728CD2">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（7）</w:t>
      </w:r>
      <w:r>
        <w:rPr>
          <w:rFonts w:ascii="宋体" w:hAnsi="宋体" w:cs="宋体"/>
          <w:color w:val="auto"/>
          <w:kern w:val="1"/>
          <w:sz w:val="28"/>
          <w:szCs w:val="28"/>
          <w:highlight w:val="none"/>
        </w:rPr>
        <w:t>依法享有的其他权利，双方在本合同专用条款内约定。</w:t>
      </w:r>
    </w:p>
    <w:p w14:paraId="21CA80D4">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三、委托代理报酬与收取</w:t>
      </w:r>
    </w:p>
    <w:p w14:paraId="7344DE64">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8、委托代理报酬</w:t>
      </w:r>
    </w:p>
    <w:p w14:paraId="482E031A">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8.1双方按照本合同约定的招标代理业务范围，在本合同专用条款内约定委托代理报酬的计算方法、金额、币种、汇率和支付方式、时间。</w:t>
      </w:r>
    </w:p>
    <w:p w14:paraId="127F04B0">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8.2受托人对所承接的招标代理业务需要出外考察的，其外出人员数量和费用，经委托人同意后，向委托人实报实销。</w:t>
      </w:r>
    </w:p>
    <w:p w14:paraId="0D19545A">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 xml:space="preserve">8.3在招标代理业务范围内所发生的费用  </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如：评标会务费、评标专家的差旅费、劳务费、公证费等</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，由委托人与受托人在补充条款中约定。</w:t>
      </w:r>
    </w:p>
    <w:p w14:paraId="3A8079F0">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9、委托代理报酬的收取</w:t>
      </w:r>
    </w:p>
    <w:p w14:paraId="297DE2CC">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9.1由委托人支付代理报酬的，在本合同签订后5日内，委托人应向受托人支付不少于全部代理报酬20％的代理预付款，具体额度</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或比例</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双方在专用条款内约定。</w:t>
      </w:r>
    </w:p>
    <w:p w14:paraId="62A4AAD9">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由中标人支付代理报酬的，在中标人与委托人签订承包合同5日内，将本合同约定的全部委托代理报酬一次性支付给受托人</w:t>
      </w:r>
      <w:r>
        <w:rPr>
          <w:rFonts w:hint="eastAsia" w:ascii="宋体" w:hAnsi="宋体" w:cs="宋体"/>
          <w:color w:val="auto"/>
          <w:kern w:val="1"/>
          <w:sz w:val="28"/>
          <w:szCs w:val="28"/>
          <w:highlight w:val="none"/>
        </w:rPr>
        <w:t>（扣除委托人已付的20%代理报酬）</w:t>
      </w:r>
      <w:r>
        <w:rPr>
          <w:rFonts w:ascii="宋体" w:hAnsi="宋体" w:cs="宋体"/>
          <w:color w:val="auto"/>
          <w:kern w:val="1"/>
          <w:sz w:val="28"/>
          <w:szCs w:val="28"/>
          <w:highlight w:val="none"/>
        </w:rPr>
        <w:t>。</w:t>
      </w:r>
    </w:p>
    <w:p w14:paraId="717DA345">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9.2受托人完成委托人委托的招标代理工作范围以外的工作，为附加服务项目，应收取的报酬由双方协商，签订补充协议。</w:t>
      </w:r>
    </w:p>
    <w:p w14:paraId="4B049F25">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9.3委托人在本合同专用条款约定的支付时间内，未能如期支付代理预付费用，自应支付之日起，按同期银行贷款利率，计算支付代理预付费用的利息。</w:t>
      </w:r>
    </w:p>
    <w:p w14:paraId="1AF6B216">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9.4委托人在本合同专用条款约定的支付时间内，未能如期支付代理报酬，除应承担违约责任外，还应按同期银行贷款利率，计算支付应付代理报酬的利息。</w:t>
      </w:r>
    </w:p>
    <w:p w14:paraId="65344DEC">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9.5委托代理报酬应由委托人按本合同专用条款约定的支付方法和时间，直接向受托人支付；或受托人按照约定直接向中标人收取。</w:t>
      </w:r>
    </w:p>
    <w:p w14:paraId="3A453A57">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四、违约、索赔和争议</w:t>
      </w:r>
    </w:p>
    <w:p w14:paraId="09A13628">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10、违约</w:t>
      </w:r>
    </w:p>
    <w:p w14:paraId="37589F04">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10.1委托人违约。当发生下列情况时：</w:t>
      </w:r>
    </w:p>
    <w:p w14:paraId="461ADBDC">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本合同通用条款第4.2一</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3</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款提到的委托人未按本合同专用条款的约定向委托人提供为保证招标工作顺利完成的条件，致使招标工作无法进行；</w:t>
      </w:r>
    </w:p>
    <w:p w14:paraId="6E14E85D">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本合同通用条款第4.2一</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6</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款提到的委托人未按本合同专用条款的约定向受托人支付委托代理报酬；</w:t>
      </w:r>
    </w:p>
    <w:p w14:paraId="2A4AE146">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委托人不履行合同义务或不按合同约定履行义务的其他情况。</w:t>
      </w:r>
    </w:p>
    <w:p w14:paraId="0F21B800">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 xml:space="preserve">    委托人承担违约责任，赔偿因其违约给受托人造成的经济损失，双方在本合同专用条款内约定委托人赔偿受托人损失的计算方法或委托人应当支付违约金的数额或计算方法。</w:t>
      </w:r>
    </w:p>
    <w:p w14:paraId="53BDD59F">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10.2受托人违约。当发生下列情况时：</w:t>
      </w:r>
    </w:p>
    <w:p w14:paraId="1C7C7F48">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本合同通用条款第5.2一</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2</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款提到的受托人未按本合同专用条款的约定，向委托人提供为完成招标工作的咨询服务；</w:t>
      </w:r>
    </w:p>
    <w:p w14:paraId="1194C896">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本合同通用条款第5.4款提到的受托人未按本合同专用条款的约定，接受了与本合同工程建设项目有关的投标咨询业务；</w:t>
      </w:r>
    </w:p>
    <w:p w14:paraId="2F388209">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本合同通用条款第5.7款提到的受托人未按本合同专用条款的约定，泄露了与本合同工程相关的任何招标资料和情况；</w:t>
      </w:r>
    </w:p>
    <w:p w14:paraId="0036A135">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（4）</w:t>
      </w:r>
      <w:r>
        <w:rPr>
          <w:rFonts w:ascii="宋体" w:hAnsi="宋体" w:cs="宋体"/>
          <w:color w:val="auto"/>
          <w:kern w:val="1"/>
          <w:sz w:val="28"/>
          <w:szCs w:val="28"/>
          <w:highlight w:val="none"/>
        </w:rPr>
        <w:t>受托人不履行合同义务或不按合同约定履行义务的其他情况。</w:t>
      </w:r>
    </w:p>
    <w:p w14:paraId="647F3140">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扣除税金后</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w:t>
      </w:r>
    </w:p>
    <w:p w14:paraId="2738DA27">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10.3第三方违约。如果一方的违约被认定为是与第三方共同造成的，则应由合同双方中有违约的一方先行向另一方承担全部违约责任，再由承担违约责任的一方向第三方追索。</w:t>
      </w:r>
    </w:p>
    <w:p w14:paraId="4BCF4766">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11、索赔</w:t>
      </w:r>
    </w:p>
    <w:p w14:paraId="366CDE25">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11.1当事人一方向另一方提出索赔时，要有正当的索赔理由，且有索赔事件发生时的有效证据。</w:t>
      </w:r>
    </w:p>
    <w:p w14:paraId="70A12850">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11.2委托人未能按合同约定履行自己的各项义务，或者发生应由委托人承担责任的其他情况，给受托人造成损失，受托人可按下列程序以书面形式向委托人索赔：</w:t>
      </w:r>
    </w:p>
    <w:p w14:paraId="1980B601">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索赔事件发生后7天内，向委托人发出索赔报告及有关资料；</w:t>
      </w:r>
    </w:p>
    <w:p w14:paraId="3E55FAFC">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委托人收到受托人的索赔报告及有关资料后，于7天内给予答复，或要求受托人进一步补充索赔理由和证据；</w:t>
      </w:r>
    </w:p>
    <w:p w14:paraId="07689C20">
      <w:pPr>
        <w:spacing w:line="520" w:lineRule="exact"/>
        <w:ind w:firstLine="403"/>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委托人在收到受托人送交的索赔报告和有关资料后7天内未予答复，或未对受托人作进一步要求，视为该项索赔已经认可。</w:t>
      </w:r>
    </w:p>
    <w:p w14:paraId="2F493CDB">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11.3受托人未能按合同约定履行自己的各项义务，或者发生应由受托人承担责任的其他情况，给委托人造成经济损失，委托人可按11.2款确定的时限和程序向受托人提出索赔。</w:t>
      </w:r>
    </w:p>
    <w:p w14:paraId="7E008C99">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12、争议</w:t>
      </w:r>
    </w:p>
    <w:p w14:paraId="7F30E6BF">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12.1委托人和受托人在履行合同时发生争议，可以和解或者向有关部门或机构申请调解。当事人不愿和解、调解或者和解、调解不成的，双方可以在本合同专用条款内约定以下一种方式解决争议：</w:t>
      </w:r>
    </w:p>
    <w:p w14:paraId="7E56E2EA">
      <w:pPr>
        <w:spacing w:line="520" w:lineRule="exact"/>
        <w:ind w:firstLine="21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双方达成仲裁协议，向约定的仲裁委员会申请仲裁；</w:t>
      </w:r>
    </w:p>
    <w:p w14:paraId="0147CD08">
      <w:pPr>
        <w:spacing w:line="520" w:lineRule="exact"/>
        <w:ind w:firstLine="508"/>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向有管辖权的人民法院起诉。</w:t>
      </w:r>
    </w:p>
    <w:p w14:paraId="64464F1D">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五、合同变更、生效与终止</w:t>
      </w:r>
    </w:p>
    <w:p w14:paraId="7959B87B">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13、合同变更或解除</w:t>
      </w:r>
    </w:p>
    <w:p w14:paraId="0707134D">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13.1本合同签订后，由于委托人原因，使得受托人不能持续履行招标代理业务时，委托人应及时通知受托人暂停招标代理业务。当需要恢复招标代理业务时，应当在正式恢复前7天通知受托人。</w:t>
      </w:r>
    </w:p>
    <w:p w14:paraId="58E5017B">
      <w:pPr>
        <w:spacing w:line="520" w:lineRule="exact"/>
        <w:ind w:firstLine="430"/>
        <w:jc w:val="left"/>
        <w:rPr>
          <w:rFonts w:ascii="宋体" w:hAnsi="宋体" w:cs="宋体"/>
          <w:color w:val="auto"/>
          <w:kern w:val="1"/>
          <w:sz w:val="28"/>
          <w:szCs w:val="28"/>
          <w:highlight w:val="none"/>
        </w:rPr>
      </w:pPr>
      <w:r>
        <w:rPr>
          <w:rFonts w:ascii="宋体" w:hAnsi="宋体" w:cs="宋体"/>
          <w:color w:val="auto"/>
          <w:kern w:val="1"/>
          <w:sz w:val="28"/>
          <w:szCs w:val="28"/>
          <w:highlight w:val="none"/>
        </w:rPr>
        <w:t>若暂停时间超过六个月，当需要恢复招标代理业务时，委托人应支付重新启动该招标代理工作一定的补偿费用，具体计算方法经双方协商以补充协议确定。</w:t>
      </w:r>
    </w:p>
    <w:p w14:paraId="1AC265E9">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13.2本合同签订后，如因法律、行政法规发生变化或由于任何后续新颁布的法律、行政法规导致服务所需的成本或时间发生改变，则</w:t>
      </w:r>
      <w:r>
        <w:rPr>
          <w:rFonts w:ascii="宋体" w:hAnsi="宋体" w:cs="宋体"/>
          <w:color w:val="auto"/>
          <w:spacing w:val="-2"/>
          <w:kern w:val="1"/>
          <w:sz w:val="28"/>
          <w:szCs w:val="28"/>
          <w:highlight w:val="none"/>
        </w:rPr>
        <w:t>本合同约定的服务报酬和服务期限由双方签订补充协议进行相应调整。</w:t>
      </w:r>
    </w:p>
    <w:p w14:paraId="3A0F8A1D">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13.3本合同当事人一方要求变更或解除合同时，除法律、行政法规另有规定外，应与对方当事人协商一致并达成书面协议。末达成书面协议的，本合同依然有效。</w:t>
      </w:r>
    </w:p>
    <w:p w14:paraId="600673F3">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13.4因解除合同使当事人一方遭受损失的， 除依法可以免除责任外，应由责任方负责赔偿对方的损失，赔偿方法与金额由双方在协议书中约定。</w:t>
      </w:r>
    </w:p>
    <w:p w14:paraId="11E53F2E">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14、合同生效</w:t>
      </w:r>
    </w:p>
    <w:p w14:paraId="70B3A4C8">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14.1除生效条件双方在协议书中另有约定外，本合同自双方签字盖章之日起生效。</w:t>
      </w:r>
    </w:p>
    <w:p w14:paraId="12E607CC">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15、合同终止</w:t>
      </w:r>
    </w:p>
    <w:p w14:paraId="3CE79936">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15.1受托人完成委托人全部委托招标代理业务，且委托人或中标人支付了全部代理报酬</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含附加服务的报酬</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后本合同终止。</w:t>
      </w:r>
    </w:p>
    <w:p w14:paraId="04A2DBFA">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15.2本合同终止并不影响各方应有的权利和应承担的义务。</w:t>
      </w:r>
    </w:p>
    <w:p w14:paraId="0B8A1A1F">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6D77C3E7">
      <w:pPr>
        <w:spacing w:line="520" w:lineRule="exact"/>
        <w:ind w:firstLine="403"/>
        <w:jc w:val="left"/>
        <w:rPr>
          <w:rFonts w:ascii="宋体" w:hAnsi="宋体" w:cs="宋体"/>
          <w:color w:val="auto"/>
          <w:kern w:val="1"/>
          <w:sz w:val="28"/>
          <w:szCs w:val="28"/>
          <w:highlight w:val="none"/>
        </w:rPr>
      </w:pPr>
      <w:r>
        <w:rPr>
          <w:rFonts w:ascii="宋体" w:hAnsi="宋体" w:cs="宋体"/>
          <w:color w:val="auto"/>
          <w:kern w:val="1"/>
          <w:sz w:val="28"/>
          <w:szCs w:val="28"/>
          <w:highlight w:val="none"/>
        </w:rPr>
        <w:t>15.4本合同的权利义务终止后，委托人和受托人应当遵循诚实信用原则，履行通知、协助、保密等义务。</w:t>
      </w:r>
    </w:p>
    <w:p w14:paraId="0D8A528A">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六、其他</w:t>
      </w:r>
    </w:p>
    <w:p w14:paraId="49EEB9D7">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16、合同的份数</w:t>
      </w:r>
    </w:p>
    <w:p w14:paraId="12327447">
      <w:pPr>
        <w:spacing w:line="520" w:lineRule="exact"/>
        <w:ind w:firstLine="420"/>
        <w:jc w:val="left"/>
        <w:rPr>
          <w:rFonts w:ascii="宋体" w:hAnsi="宋体" w:cs="宋体"/>
          <w:color w:val="auto"/>
          <w:kern w:val="1"/>
          <w:sz w:val="28"/>
          <w:szCs w:val="28"/>
          <w:highlight w:val="none"/>
        </w:rPr>
      </w:pPr>
      <w:r>
        <w:rPr>
          <w:rFonts w:ascii="宋体" w:hAnsi="宋体" w:cs="宋体"/>
          <w:color w:val="auto"/>
          <w:kern w:val="1"/>
          <w:sz w:val="28"/>
          <w:szCs w:val="28"/>
          <w:highlight w:val="none"/>
        </w:rPr>
        <w:t>16.1本合同正本一式两份，委托人和受托人各执一份。副本根据双方需要在本合同专用条款内约定。</w:t>
      </w:r>
    </w:p>
    <w:p w14:paraId="34446C3B">
      <w:pPr>
        <w:spacing w:line="520" w:lineRule="exact"/>
        <w:ind w:firstLine="405"/>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17、补充条款</w:t>
      </w:r>
    </w:p>
    <w:p w14:paraId="3D6F1C97">
      <w:pPr>
        <w:spacing w:line="520" w:lineRule="exact"/>
        <w:ind w:firstLine="435"/>
        <w:jc w:val="left"/>
        <w:rPr>
          <w:rFonts w:ascii="宋体" w:hAnsi="宋体" w:cs="宋体"/>
          <w:color w:val="auto"/>
          <w:kern w:val="1"/>
          <w:sz w:val="28"/>
          <w:szCs w:val="28"/>
          <w:highlight w:val="none"/>
        </w:rPr>
      </w:pPr>
      <w:r>
        <w:rPr>
          <w:rFonts w:ascii="宋体" w:hAnsi="宋体" w:cs="宋体"/>
          <w:color w:val="auto"/>
          <w:kern w:val="1"/>
          <w:sz w:val="28"/>
          <w:szCs w:val="28"/>
          <w:highlight w:val="none"/>
        </w:rPr>
        <w:t>双方根据有关法律、行政法规规定，结合本合同招标工程实际，经协商一致后，可对本合同通用条款未涉及的内容进行补充。</w:t>
      </w:r>
    </w:p>
    <w:p w14:paraId="07090639">
      <w:pPr>
        <w:spacing w:line="520" w:lineRule="exact"/>
        <w:jc w:val="center"/>
        <w:rPr>
          <w:rFonts w:ascii="宋体" w:hAnsi="宋体" w:cs="宋体"/>
          <w:b/>
          <w:color w:val="auto"/>
          <w:kern w:val="1"/>
          <w:sz w:val="44"/>
          <w:szCs w:val="44"/>
          <w:highlight w:val="none"/>
        </w:rPr>
      </w:pPr>
      <w:r>
        <w:rPr>
          <w:rFonts w:ascii="宋体" w:hAnsi="宋体" w:cs="宋体"/>
          <w:b/>
          <w:color w:val="auto"/>
          <w:kern w:val="1"/>
          <w:sz w:val="28"/>
          <w:szCs w:val="28"/>
          <w:highlight w:val="none"/>
        </w:rPr>
        <w:br w:type="page"/>
      </w:r>
      <w:r>
        <w:rPr>
          <w:rFonts w:ascii="宋体" w:hAnsi="宋体" w:cs="宋体"/>
          <w:b/>
          <w:color w:val="auto"/>
          <w:kern w:val="1"/>
          <w:sz w:val="44"/>
          <w:szCs w:val="44"/>
          <w:highlight w:val="none"/>
        </w:rPr>
        <w:t>第二部分专用条款</w:t>
      </w:r>
    </w:p>
    <w:p w14:paraId="5D97BC57">
      <w:pPr>
        <w:spacing w:line="520" w:lineRule="exact"/>
        <w:jc w:val="center"/>
        <w:rPr>
          <w:rFonts w:ascii="宋体" w:hAnsi="宋体" w:cs="宋体"/>
          <w:b/>
          <w:color w:val="auto"/>
          <w:kern w:val="1"/>
          <w:sz w:val="44"/>
          <w:szCs w:val="44"/>
          <w:highlight w:val="none"/>
        </w:rPr>
      </w:pPr>
    </w:p>
    <w:p w14:paraId="7F254ECB">
      <w:pPr>
        <w:spacing w:line="520" w:lineRule="exact"/>
        <w:rPr>
          <w:rFonts w:ascii="宋体" w:hAnsi="宋体" w:cs="宋体"/>
          <w:b/>
          <w:color w:val="auto"/>
          <w:kern w:val="1"/>
          <w:sz w:val="28"/>
          <w:szCs w:val="28"/>
          <w:highlight w:val="none"/>
        </w:rPr>
      </w:pPr>
      <w:r>
        <w:rPr>
          <w:rFonts w:ascii="宋体" w:hAnsi="宋体" w:cs="宋体"/>
          <w:b/>
          <w:color w:val="auto"/>
          <w:kern w:val="1"/>
          <w:sz w:val="28"/>
          <w:szCs w:val="28"/>
          <w:highlight w:val="none"/>
        </w:rPr>
        <w:t>一、词语定义和适用法律</w:t>
      </w:r>
    </w:p>
    <w:p w14:paraId="7C0EF228">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2、合同文件及解释顺序</w:t>
      </w:r>
    </w:p>
    <w:p w14:paraId="10D51B10">
      <w:pPr>
        <w:spacing w:line="520" w:lineRule="exact"/>
        <w:ind w:firstLine="560" w:firstLineChars="200"/>
        <w:jc w:val="left"/>
        <w:rPr>
          <w:rFonts w:ascii="宋体" w:hAnsi="宋体" w:cs="宋体"/>
          <w:color w:val="auto"/>
          <w:kern w:val="1"/>
          <w:sz w:val="28"/>
          <w:szCs w:val="28"/>
          <w:highlight w:val="none"/>
          <w:u w:val="single"/>
        </w:rPr>
      </w:pPr>
      <w:r>
        <w:rPr>
          <w:rFonts w:ascii="宋体" w:hAnsi="宋体" w:cs="宋体"/>
          <w:color w:val="auto"/>
          <w:kern w:val="1"/>
          <w:sz w:val="28"/>
          <w:szCs w:val="28"/>
          <w:highlight w:val="none"/>
        </w:rPr>
        <w:t>2.1合同文件及解释顺序</w:t>
      </w:r>
      <w:r>
        <w:rPr>
          <w:rFonts w:ascii="宋体" w:hAnsi="宋体" w:cs="宋体"/>
          <w:color w:val="auto"/>
          <w:kern w:val="1"/>
          <w:sz w:val="28"/>
          <w:szCs w:val="28"/>
          <w:highlight w:val="none"/>
          <w:u w:val="single"/>
        </w:rPr>
        <w:t>本合同协议书、本合同专用条款、本合同通用条款。</w:t>
      </w:r>
    </w:p>
    <w:p w14:paraId="1F20EC9E">
      <w:pPr>
        <w:spacing w:line="520" w:lineRule="exact"/>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3、语言文字和适用法律</w:t>
      </w:r>
    </w:p>
    <w:p w14:paraId="2972B5EF">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3.1语言文字</w:t>
      </w:r>
    </w:p>
    <w:p w14:paraId="0649790C">
      <w:pPr>
        <w:spacing w:line="520" w:lineRule="exact"/>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本合同采用的文字为：</w:t>
      </w:r>
      <w:r>
        <w:rPr>
          <w:rFonts w:ascii="宋体" w:hAnsi="宋体" w:cs="宋体"/>
          <w:color w:val="auto"/>
          <w:kern w:val="1"/>
          <w:sz w:val="28"/>
          <w:szCs w:val="28"/>
          <w:highlight w:val="none"/>
          <w:u w:val="single"/>
        </w:rPr>
        <w:t>简体中文</w:t>
      </w:r>
      <w:r>
        <w:rPr>
          <w:rFonts w:ascii="宋体" w:hAnsi="宋体" w:cs="宋体"/>
          <w:color w:val="auto"/>
          <w:kern w:val="1"/>
          <w:sz w:val="28"/>
          <w:szCs w:val="28"/>
          <w:highlight w:val="none"/>
        </w:rPr>
        <w:t>。</w:t>
      </w:r>
    </w:p>
    <w:p w14:paraId="3D0A7B21">
      <w:pPr>
        <w:tabs>
          <w:tab w:val="left" w:pos="7200"/>
          <w:tab w:val="left" w:pos="7560"/>
        </w:tabs>
        <w:spacing w:line="520" w:lineRule="exact"/>
        <w:jc w:val="left"/>
        <w:rPr>
          <w:rFonts w:ascii="宋体" w:hAnsi="宋体" w:cs="宋体"/>
          <w:color w:val="auto"/>
          <w:kern w:val="1"/>
          <w:sz w:val="28"/>
          <w:szCs w:val="28"/>
          <w:highlight w:val="none"/>
          <w:u w:val="single"/>
        </w:rPr>
      </w:pPr>
      <w:r>
        <w:rPr>
          <w:rFonts w:ascii="宋体" w:hAnsi="宋体" w:cs="宋体"/>
          <w:color w:val="auto"/>
          <w:kern w:val="1"/>
          <w:sz w:val="28"/>
          <w:szCs w:val="28"/>
          <w:highlight w:val="none"/>
        </w:rPr>
        <w:t>3.2本合同需要明示的法律、行政法规：</w:t>
      </w:r>
      <w:r>
        <w:rPr>
          <w:rFonts w:hint="eastAsia" w:ascii="宋体" w:hAnsi="宋体" w:cs="宋体"/>
          <w:color w:val="auto"/>
          <w:kern w:val="1"/>
          <w:sz w:val="28"/>
          <w:szCs w:val="28"/>
          <w:highlight w:val="none"/>
          <w:u w:val="single"/>
        </w:rPr>
        <w:t>《中华人民共和国招标投标法》、《中华人民共和国民法典》、《中华人民共和国政府采购法》等现行的法律法规。</w:t>
      </w:r>
    </w:p>
    <w:p w14:paraId="1CA8D62B">
      <w:pPr>
        <w:spacing w:line="520" w:lineRule="exact"/>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 xml:space="preserve">二、双方一般权利和义务 </w:t>
      </w:r>
    </w:p>
    <w:p w14:paraId="5C6BF3F6">
      <w:pPr>
        <w:spacing w:line="520" w:lineRule="exact"/>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4、委托人的义务</w:t>
      </w:r>
    </w:p>
    <w:p w14:paraId="444CFD24">
      <w:pPr>
        <w:spacing w:line="520" w:lineRule="exact"/>
        <w:ind w:firstLine="560" w:firstLineChars="200"/>
        <w:jc w:val="left"/>
        <w:rPr>
          <w:rFonts w:ascii="宋体" w:hAnsi="宋体" w:cs="宋体"/>
          <w:color w:val="auto"/>
          <w:kern w:val="1"/>
          <w:sz w:val="28"/>
          <w:szCs w:val="28"/>
          <w:highlight w:val="none"/>
          <w:u w:val="single"/>
        </w:rPr>
      </w:pPr>
      <w:r>
        <w:rPr>
          <w:rFonts w:ascii="宋体" w:hAnsi="宋体" w:cs="宋体"/>
          <w:color w:val="auto"/>
          <w:kern w:val="1"/>
          <w:sz w:val="28"/>
          <w:szCs w:val="28"/>
          <w:highlight w:val="none"/>
        </w:rPr>
        <w:t>4.1委托招标代理工作的具体范围和内容：</w:t>
      </w:r>
      <w:r>
        <w:rPr>
          <w:rFonts w:ascii="宋体" w:hAnsi="宋体" w:cs="宋体"/>
          <w:color w:val="auto"/>
          <w:kern w:val="1"/>
          <w:sz w:val="28"/>
          <w:szCs w:val="28"/>
          <w:highlight w:val="none"/>
          <w:u w:val="single"/>
        </w:rPr>
        <w:t>根据项目情况制定项目招标计划、</w:t>
      </w:r>
      <w:r>
        <w:rPr>
          <w:rFonts w:ascii="宋体" w:hAnsi="宋体" w:cs="宋体"/>
          <w:color w:val="auto"/>
          <w:kern w:val="1"/>
          <w:sz w:val="28"/>
          <w:szCs w:val="28"/>
          <w:highlight w:val="none"/>
          <w:u w:val="single"/>
          <w:lang w:val="zh-CN"/>
        </w:rPr>
        <w:t>整理招标申报资料；编制招标文件；</w:t>
      </w:r>
      <w:r>
        <w:rPr>
          <w:rFonts w:hint="eastAsia" w:ascii="宋体" w:hAnsi="宋体" w:cs="宋体"/>
          <w:color w:val="auto"/>
          <w:kern w:val="1"/>
          <w:sz w:val="28"/>
          <w:szCs w:val="28"/>
          <w:highlight w:val="none"/>
          <w:u w:val="single"/>
          <w:lang w:val="zh-CN"/>
        </w:rPr>
        <w:t>编制发布招标公告；</w:t>
      </w:r>
      <w:r>
        <w:rPr>
          <w:rFonts w:ascii="宋体" w:hAnsi="宋体" w:cs="宋体"/>
          <w:color w:val="auto"/>
          <w:kern w:val="1"/>
          <w:sz w:val="28"/>
          <w:szCs w:val="28"/>
          <w:highlight w:val="none"/>
          <w:u w:val="single"/>
          <w:lang w:val="zh-CN"/>
        </w:rPr>
        <w:t>发售文件和答疑；组织开标、评标、定标；编制评标报告，</w:t>
      </w:r>
      <w:r>
        <w:rPr>
          <w:rFonts w:hint="eastAsia" w:ascii="宋体" w:hAnsi="宋体" w:cs="宋体"/>
          <w:color w:val="auto"/>
          <w:kern w:val="1"/>
          <w:sz w:val="28"/>
          <w:szCs w:val="28"/>
          <w:highlight w:val="none"/>
          <w:u w:val="single"/>
          <w:lang w:val="zh-CN"/>
        </w:rPr>
        <w:t>发布中标公告；</w:t>
      </w:r>
      <w:r>
        <w:rPr>
          <w:rFonts w:ascii="宋体" w:hAnsi="宋体" w:cs="宋体"/>
          <w:color w:val="auto"/>
          <w:kern w:val="1"/>
          <w:sz w:val="28"/>
          <w:szCs w:val="28"/>
          <w:highlight w:val="none"/>
          <w:u w:val="single"/>
          <w:lang w:val="zh-CN"/>
        </w:rPr>
        <w:t>签发中标通知书；完成招标备案、</w:t>
      </w:r>
      <w:r>
        <w:rPr>
          <w:rFonts w:hint="eastAsia" w:ascii="宋体" w:hAnsi="宋体" w:cs="宋体"/>
          <w:color w:val="auto"/>
          <w:kern w:val="1"/>
          <w:sz w:val="28"/>
          <w:szCs w:val="28"/>
          <w:highlight w:val="none"/>
          <w:u w:val="single"/>
        </w:rPr>
        <w:t>向招标人移交全部资料和文件、完成招标。</w:t>
      </w:r>
    </w:p>
    <w:p w14:paraId="64808A45">
      <w:pPr>
        <w:spacing w:line="520" w:lineRule="exact"/>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4.2委托人应按约定的时间和要求完成下列工作：</w:t>
      </w:r>
    </w:p>
    <w:p w14:paraId="7DE07CBC">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向受托人提供本工程招标代理业务应具备的相关工程前期资料</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如立项批准手续、规划许可、报建证等</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及资金落实情况资料的时间：</w:t>
      </w:r>
      <w:r>
        <w:rPr>
          <w:rFonts w:ascii="宋体" w:hAnsi="宋体" w:cs="宋体"/>
          <w:color w:val="auto"/>
          <w:kern w:val="1"/>
          <w:sz w:val="28"/>
          <w:szCs w:val="28"/>
          <w:highlight w:val="none"/>
          <w:u w:val="single"/>
          <w:lang w:val="zh-CN"/>
        </w:rPr>
        <w:t>签订本合同后至办理招标备案之前</w:t>
      </w:r>
      <w:r>
        <w:rPr>
          <w:rFonts w:ascii="宋体" w:hAnsi="宋体" w:cs="宋体"/>
          <w:color w:val="auto"/>
          <w:kern w:val="1"/>
          <w:sz w:val="28"/>
          <w:szCs w:val="28"/>
          <w:highlight w:val="none"/>
        </w:rPr>
        <w:t>；</w:t>
      </w:r>
    </w:p>
    <w:p w14:paraId="136814A9">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向受托人提供完成代理招标业务所需的全部资料的时间：</w:t>
      </w:r>
      <w:r>
        <w:rPr>
          <w:rFonts w:ascii="宋体" w:hAnsi="宋体" w:cs="宋体"/>
          <w:color w:val="auto"/>
          <w:kern w:val="1"/>
          <w:sz w:val="28"/>
          <w:szCs w:val="28"/>
          <w:highlight w:val="none"/>
          <w:u w:val="single"/>
          <w:lang w:val="zh-CN"/>
        </w:rPr>
        <w:t>按工作进度及时提供</w:t>
      </w:r>
      <w:r>
        <w:rPr>
          <w:rFonts w:ascii="宋体" w:hAnsi="宋体" w:cs="宋体"/>
          <w:color w:val="auto"/>
          <w:kern w:val="1"/>
          <w:sz w:val="28"/>
          <w:szCs w:val="28"/>
          <w:highlight w:val="none"/>
        </w:rPr>
        <w:t>。</w:t>
      </w:r>
    </w:p>
    <w:p w14:paraId="769CDD4D">
      <w:pPr>
        <w:spacing w:line="520" w:lineRule="exact"/>
        <w:ind w:firstLine="560" w:firstLineChars="200"/>
        <w:jc w:val="left"/>
        <w:rPr>
          <w:rFonts w:ascii="宋体" w:hAnsi="宋体" w:cs="宋体"/>
          <w:color w:val="auto"/>
          <w:kern w:val="1"/>
          <w:sz w:val="28"/>
          <w:szCs w:val="28"/>
          <w:highlight w:val="none"/>
          <w:u w:val="singl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向受托人提供保证招标工作顺利完成的条件：</w:t>
      </w:r>
      <w:r>
        <w:rPr>
          <w:rFonts w:ascii="宋体" w:hAnsi="宋体" w:cs="宋体"/>
          <w:color w:val="auto"/>
          <w:kern w:val="1"/>
          <w:sz w:val="28"/>
          <w:szCs w:val="28"/>
          <w:highlight w:val="none"/>
          <w:u w:val="single"/>
          <w:lang w:val="zh-CN"/>
        </w:rPr>
        <w:t>及时提供计划立项或批准文件、建设工程规划许可证或建设工程用地规划许可证、工程量清单及招标控制价、施工图纸等相关基础资料</w:t>
      </w:r>
      <w:r>
        <w:rPr>
          <w:rFonts w:ascii="宋体" w:hAnsi="宋体" w:cs="宋体"/>
          <w:color w:val="auto"/>
          <w:kern w:val="1"/>
          <w:sz w:val="28"/>
          <w:szCs w:val="28"/>
          <w:highlight w:val="none"/>
        </w:rPr>
        <w:t>。</w:t>
      </w:r>
    </w:p>
    <w:p w14:paraId="53D23316">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（4）</w:t>
      </w:r>
      <w:r>
        <w:rPr>
          <w:rFonts w:ascii="宋体" w:hAnsi="宋体" w:cs="宋体"/>
          <w:color w:val="auto"/>
          <w:kern w:val="1"/>
          <w:sz w:val="28"/>
          <w:szCs w:val="28"/>
          <w:highlight w:val="none"/>
        </w:rPr>
        <w:t>指定的与受托人联系的人员</w:t>
      </w:r>
    </w:p>
    <w:p w14:paraId="317AF889">
      <w:pPr>
        <w:spacing w:line="520" w:lineRule="exact"/>
        <w:ind w:firstLine="560" w:firstLineChars="200"/>
        <w:jc w:val="left"/>
        <w:rPr>
          <w:rFonts w:hint="eastAsia" w:ascii="宋体" w:hAnsi="宋体" w:eastAsia="宋体" w:cs="宋体"/>
          <w:color w:val="auto"/>
          <w:kern w:val="1"/>
          <w:sz w:val="28"/>
          <w:szCs w:val="28"/>
          <w:highlight w:val="none"/>
          <w:u w:val="single"/>
          <w:lang w:val="en-US" w:eastAsia="zh-CN"/>
        </w:rPr>
      </w:pPr>
      <w:r>
        <w:rPr>
          <w:rFonts w:ascii="宋体" w:hAnsi="宋体" w:cs="宋体"/>
          <w:color w:val="auto"/>
          <w:kern w:val="1"/>
          <w:sz w:val="28"/>
          <w:szCs w:val="28"/>
          <w:highlight w:val="none"/>
        </w:rPr>
        <w:t>姓名：</w:t>
      </w:r>
      <w:r>
        <w:rPr>
          <w:rFonts w:hint="eastAsia" w:ascii="宋体" w:hAnsi="宋体" w:cs="宋体"/>
          <w:color w:val="auto"/>
          <w:kern w:val="1"/>
          <w:sz w:val="28"/>
          <w:szCs w:val="28"/>
          <w:highlight w:val="none"/>
          <w:u w:val="single"/>
          <w:lang w:val="en-US" w:eastAsia="zh-CN"/>
        </w:rPr>
        <w:t xml:space="preserve">    </w:t>
      </w:r>
      <w:r>
        <w:rPr>
          <w:rFonts w:hint="eastAsia" w:ascii="宋体" w:hAnsi="宋体" w:cs="宋体"/>
          <w:color w:val="auto"/>
          <w:kern w:val="1"/>
          <w:sz w:val="28"/>
          <w:szCs w:val="28"/>
          <w:highlight w:val="none"/>
          <w:u w:val="none"/>
          <w:lang w:val="en-US" w:eastAsia="zh-CN"/>
        </w:rPr>
        <w:t>；</w:t>
      </w:r>
      <w:r>
        <w:rPr>
          <w:rFonts w:ascii="宋体" w:hAnsi="宋体" w:cs="宋体"/>
          <w:color w:val="auto"/>
          <w:kern w:val="1"/>
          <w:sz w:val="28"/>
          <w:szCs w:val="28"/>
          <w:highlight w:val="none"/>
        </w:rPr>
        <w:t>电话：</w:t>
      </w:r>
      <w:r>
        <w:rPr>
          <w:rFonts w:hint="eastAsia" w:ascii="宋体" w:hAnsi="宋体" w:cs="宋体"/>
          <w:color w:val="auto"/>
          <w:kern w:val="1"/>
          <w:sz w:val="28"/>
          <w:szCs w:val="28"/>
          <w:highlight w:val="none"/>
          <w:u w:val="single"/>
          <w:lang w:val="en-US" w:eastAsia="zh-CN"/>
        </w:rPr>
        <w:t xml:space="preserve">      </w:t>
      </w:r>
      <w:r>
        <w:rPr>
          <w:rFonts w:hint="eastAsia" w:ascii="宋体" w:hAnsi="宋体" w:cs="宋体"/>
          <w:color w:val="auto"/>
          <w:kern w:val="1"/>
          <w:sz w:val="28"/>
          <w:szCs w:val="28"/>
          <w:highlight w:val="none"/>
          <w:u w:val="none"/>
          <w:lang w:val="en-US" w:eastAsia="zh-CN"/>
        </w:rPr>
        <w:t xml:space="preserve">； </w:t>
      </w:r>
      <w:r>
        <w:rPr>
          <w:rFonts w:hint="eastAsia" w:ascii="宋体" w:hAnsi="宋体" w:cs="宋体"/>
          <w:color w:val="auto"/>
          <w:kern w:val="1"/>
          <w:sz w:val="28"/>
          <w:szCs w:val="28"/>
          <w:highlight w:val="none"/>
          <w:lang w:val="en-US" w:eastAsia="zh-CN"/>
        </w:rPr>
        <w:t xml:space="preserve">  </w:t>
      </w:r>
    </w:p>
    <w:p w14:paraId="31B712E8">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（5）</w:t>
      </w:r>
      <w:r>
        <w:rPr>
          <w:rFonts w:ascii="宋体" w:hAnsi="宋体" w:cs="宋体"/>
          <w:color w:val="auto"/>
          <w:kern w:val="1"/>
          <w:sz w:val="28"/>
          <w:szCs w:val="28"/>
          <w:highlight w:val="none"/>
        </w:rPr>
        <w:t>需要与第三方协调的工作</w:t>
      </w:r>
      <w:r>
        <w:rPr>
          <w:rFonts w:ascii="宋体" w:hAnsi="宋体" w:cs="宋体"/>
          <w:color w:val="auto"/>
          <w:kern w:val="1"/>
          <w:sz w:val="28"/>
          <w:szCs w:val="28"/>
          <w:highlight w:val="none"/>
          <w:u w:val="none"/>
        </w:rPr>
        <w:t>：</w:t>
      </w:r>
      <w:r>
        <w:rPr>
          <w:rFonts w:ascii="宋体" w:hAnsi="宋体" w:cs="宋体"/>
          <w:color w:val="auto"/>
          <w:kern w:val="1"/>
          <w:sz w:val="28"/>
          <w:szCs w:val="28"/>
          <w:highlight w:val="none"/>
          <w:u w:val="single"/>
        </w:rPr>
        <w:t>委托人根据招标工作的需要积极配合受托人的工作，与有关第三方协调沟通</w:t>
      </w:r>
      <w:r>
        <w:rPr>
          <w:rFonts w:ascii="宋体" w:hAnsi="宋体" w:cs="宋体"/>
          <w:color w:val="auto"/>
          <w:kern w:val="1"/>
          <w:sz w:val="28"/>
          <w:szCs w:val="28"/>
          <w:highlight w:val="none"/>
        </w:rPr>
        <w:t>。</w:t>
      </w:r>
    </w:p>
    <w:p w14:paraId="0269C37E">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（6）</w:t>
      </w:r>
      <w:r>
        <w:rPr>
          <w:rFonts w:ascii="宋体" w:hAnsi="宋体" w:cs="宋体"/>
          <w:color w:val="auto"/>
          <w:kern w:val="1"/>
          <w:sz w:val="28"/>
          <w:szCs w:val="28"/>
          <w:highlight w:val="none"/>
        </w:rPr>
        <w:t>应尽的其他义务：</w:t>
      </w:r>
      <w:r>
        <w:rPr>
          <w:rFonts w:hint="eastAsia" w:ascii="宋体" w:hAnsi="宋体" w:cs="宋体"/>
          <w:color w:val="auto"/>
          <w:kern w:val="1"/>
          <w:sz w:val="28"/>
          <w:szCs w:val="28"/>
          <w:highlight w:val="none"/>
          <w:u w:val="single"/>
        </w:rPr>
        <w:t>及时与受托人进行沟通，共同</w:t>
      </w:r>
      <w:r>
        <w:rPr>
          <w:rFonts w:hint="eastAsia" w:ascii="宋体" w:hAnsi="宋体" w:cs="宋体"/>
          <w:color w:val="auto"/>
          <w:kern w:val="1"/>
          <w:sz w:val="28"/>
          <w:szCs w:val="28"/>
          <w:highlight w:val="none"/>
          <w:u w:val="single"/>
          <w:lang w:eastAsia="zh-CN"/>
        </w:rPr>
        <w:t>做好</w:t>
      </w:r>
      <w:r>
        <w:rPr>
          <w:rFonts w:hint="eastAsia" w:ascii="宋体" w:hAnsi="宋体" w:cs="宋体"/>
          <w:color w:val="auto"/>
          <w:kern w:val="1"/>
          <w:sz w:val="28"/>
          <w:szCs w:val="28"/>
          <w:highlight w:val="none"/>
          <w:u w:val="single"/>
        </w:rPr>
        <w:t>本项目的招标工作</w:t>
      </w:r>
      <w:r>
        <w:rPr>
          <w:rFonts w:ascii="宋体" w:hAnsi="宋体" w:cs="宋体"/>
          <w:color w:val="auto"/>
          <w:kern w:val="1"/>
          <w:sz w:val="28"/>
          <w:szCs w:val="28"/>
          <w:highlight w:val="none"/>
        </w:rPr>
        <w:t>。</w:t>
      </w:r>
    </w:p>
    <w:p w14:paraId="7266209D">
      <w:pPr>
        <w:spacing w:line="520" w:lineRule="exact"/>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5、受托人的义务</w:t>
      </w:r>
    </w:p>
    <w:p w14:paraId="321082ED">
      <w:pPr>
        <w:spacing w:line="520" w:lineRule="exact"/>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5.1招标代理项目负责人姓名：</w:t>
      </w:r>
      <w:r>
        <w:rPr>
          <w:rFonts w:hint="eastAsia" w:ascii="宋体" w:hAnsi="宋体" w:cs="宋体"/>
          <w:color w:val="auto"/>
          <w:kern w:val="1"/>
          <w:sz w:val="28"/>
          <w:szCs w:val="28"/>
          <w:highlight w:val="none"/>
          <w:u w:val="single"/>
          <w:lang w:val="en-US" w:eastAsia="zh-CN"/>
        </w:rPr>
        <w:t xml:space="preserve">    </w:t>
      </w:r>
      <w:r>
        <w:rPr>
          <w:rFonts w:ascii="宋体" w:hAnsi="宋体" w:cs="宋体"/>
          <w:color w:val="auto"/>
          <w:kern w:val="1"/>
          <w:sz w:val="28"/>
          <w:szCs w:val="28"/>
          <w:highlight w:val="none"/>
        </w:rPr>
        <w:t>联系电话</w:t>
      </w:r>
      <w:r>
        <w:rPr>
          <w:rFonts w:hint="eastAsia" w:ascii="宋体" w:hAnsi="宋体" w:cs="宋体"/>
          <w:color w:val="auto"/>
          <w:kern w:val="1"/>
          <w:sz w:val="28"/>
          <w:szCs w:val="28"/>
          <w:highlight w:val="none"/>
          <w:lang w:eastAsia="zh-CN"/>
        </w:rPr>
        <w:t>：</w:t>
      </w:r>
      <w:r>
        <w:rPr>
          <w:rFonts w:hint="eastAsia" w:ascii="宋体" w:hAnsi="宋体" w:cs="宋体"/>
          <w:color w:val="auto"/>
          <w:kern w:val="1"/>
          <w:sz w:val="28"/>
          <w:szCs w:val="28"/>
          <w:highlight w:val="none"/>
          <w:u w:val="single"/>
          <w:lang w:val="en-US" w:eastAsia="zh-CN"/>
        </w:rPr>
        <w:t xml:space="preserve">      。</w:t>
      </w:r>
    </w:p>
    <w:p w14:paraId="3FC04354">
      <w:pPr>
        <w:spacing w:line="520" w:lineRule="exact"/>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5.2受托人应按约定的时间和要求完成下列工作：</w:t>
      </w:r>
    </w:p>
    <w:p w14:paraId="48AEE758">
      <w:pPr>
        <w:spacing w:line="520" w:lineRule="exact"/>
        <w:ind w:firstLine="560" w:firstLineChars="200"/>
        <w:jc w:val="left"/>
        <w:rPr>
          <w:rFonts w:ascii="宋体" w:hAnsi="宋体" w:cs="宋体"/>
          <w:color w:val="auto"/>
          <w:kern w:val="1"/>
          <w:sz w:val="28"/>
          <w:szCs w:val="28"/>
          <w:highlight w:val="none"/>
          <w:u w:val="singl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组织招标工作的内容和时间：</w:t>
      </w:r>
      <w:r>
        <w:rPr>
          <w:rFonts w:hint="eastAsia" w:ascii="宋体" w:hAnsi="宋体" w:cs="宋体"/>
          <w:color w:val="auto"/>
          <w:kern w:val="1"/>
          <w:sz w:val="28"/>
          <w:szCs w:val="28"/>
          <w:highlight w:val="none"/>
          <w:u w:val="single"/>
        </w:rPr>
        <w:t>（按招标工作的程序写明每项工作的具体内容和时间）</w:t>
      </w:r>
      <w:r>
        <w:rPr>
          <w:rFonts w:hint="eastAsia" w:ascii="宋体" w:hAnsi="宋体" w:cs="宋体"/>
          <w:color w:val="auto"/>
          <w:kern w:val="1"/>
          <w:sz w:val="28"/>
          <w:szCs w:val="28"/>
          <w:highlight w:val="none"/>
          <w:u w:val="single"/>
          <w:lang w:eastAsia="zh-CN"/>
        </w:rPr>
        <w:t>签订</w:t>
      </w:r>
      <w:r>
        <w:rPr>
          <w:rFonts w:hint="eastAsia" w:ascii="宋体" w:hAnsi="宋体" w:cs="宋体"/>
          <w:color w:val="auto"/>
          <w:kern w:val="1"/>
          <w:sz w:val="28"/>
          <w:szCs w:val="28"/>
          <w:highlight w:val="none"/>
          <w:u w:val="single"/>
        </w:rPr>
        <w:t>招标代理合同书、办理招标审批备案、发布招标公告、审查接受报名申请；编制招标方案、编制发售《招标文件》、进行答疑、组织开标会议、评定中标人、中标公示、编制《评标报告》、与委托人共同签发中标通知书、提供开标场所及必要的设备、向委托人交接全部资料等业务。</w:t>
      </w:r>
    </w:p>
    <w:p w14:paraId="36D62762">
      <w:pPr>
        <w:spacing w:line="520" w:lineRule="exact"/>
        <w:ind w:firstLine="560" w:firstLineChars="200"/>
        <w:jc w:val="left"/>
        <w:rPr>
          <w:rFonts w:ascii="宋体" w:hAnsi="宋体" w:cs="宋体"/>
          <w:color w:val="auto"/>
          <w:kern w:val="1"/>
          <w:sz w:val="28"/>
          <w:szCs w:val="28"/>
          <w:highlight w:val="none"/>
          <w:u w:val="singl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为招标人提供的为完成招标工作的相关咨询服务：</w:t>
      </w:r>
      <w:r>
        <w:rPr>
          <w:rFonts w:ascii="宋体" w:hAnsi="宋体" w:cs="宋体"/>
          <w:color w:val="auto"/>
          <w:kern w:val="1"/>
          <w:sz w:val="28"/>
          <w:szCs w:val="28"/>
          <w:highlight w:val="none"/>
          <w:u w:val="single"/>
          <w:lang w:val="zh-CN"/>
        </w:rPr>
        <w:t>协助招标人确定招标方案及评标原则与办法，协助招标人拟定合同。</w:t>
      </w:r>
    </w:p>
    <w:p w14:paraId="52C78740">
      <w:pPr>
        <w:spacing w:line="520" w:lineRule="exact"/>
        <w:ind w:firstLine="560" w:firstLineChars="200"/>
        <w:jc w:val="left"/>
        <w:rPr>
          <w:rFonts w:ascii="宋体" w:hAnsi="宋体" w:cs="宋体"/>
          <w:color w:val="auto"/>
          <w:kern w:val="1"/>
          <w:sz w:val="28"/>
          <w:szCs w:val="28"/>
          <w:highlight w:val="none"/>
          <w:u w:val="singl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承担招标代理业务过程中，应由受托人支付的费用：</w:t>
      </w:r>
      <w:r>
        <w:rPr>
          <w:rFonts w:hint="eastAsia" w:ascii="宋体" w:hAnsi="宋体" w:cs="宋体"/>
          <w:color w:val="auto"/>
          <w:kern w:val="1"/>
          <w:sz w:val="28"/>
          <w:szCs w:val="28"/>
          <w:highlight w:val="none"/>
          <w:u w:val="single"/>
        </w:rPr>
        <w:t>本合同价款已包含了为完成合同约定的招标代理工作所需的全部费用和应承担的一切税费</w:t>
      </w:r>
      <w:r>
        <w:rPr>
          <w:rFonts w:hint="eastAsia" w:ascii="宋体" w:hAnsi="宋体" w:cs="宋体"/>
          <w:color w:val="auto"/>
          <w:kern w:val="1"/>
          <w:sz w:val="28"/>
          <w:szCs w:val="28"/>
          <w:highlight w:val="none"/>
          <w:u w:val="single"/>
          <w:lang w:eastAsia="zh-CN"/>
        </w:rPr>
        <w:t>；</w:t>
      </w:r>
    </w:p>
    <w:p w14:paraId="6E243EA2">
      <w:pPr>
        <w:tabs>
          <w:tab w:val="left" w:pos="3240"/>
          <w:tab w:val="left" w:pos="4140"/>
        </w:tabs>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（4）</w:t>
      </w:r>
      <w:r>
        <w:rPr>
          <w:rFonts w:ascii="宋体" w:hAnsi="宋体" w:cs="宋体"/>
          <w:color w:val="auto"/>
          <w:kern w:val="1"/>
          <w:sz w:val="28"/>
          <w:szCs w:val="28"/>
          <w:highlight w:val="none"/>
        </w:rPr>
        <w:t>应尽的其他义务：</w:t>
      </w:r>
    </w:p>
    <w:p w14:paraId="21939A7B">
      <w:pPr>
        <w:spacing w:line="520" w:lineRule="exact"/>
        <w:ind w:firstLine="560" w:firstLineChars="200"/>
        <w:jc w:val="left"/>
        <w:rPr>
          <w:rFonts w:ascii="宋体" w:hAnsi="宋体" w:cs="宋体"/>
          <w:color w:val="auto"/>
          <w:kern w:val="1"/>
          <w:sz w:val="28"/>
          <w:szCs w:val="28"/>
          <w:highlight w:val="none"/>
          <w:u w:val="single"/>
        </w:rPr>
      </w:pPr>
      <w:r>
        <w:rPr>
          <w:rFonts w:ascii="宋体" w:hAnsi="宋体" w:cs="宋体"/>
          <w:color w:val="auto"/>
          <w:kern w:val="1"/>
          <w:sz w:val="28"/>
          <w:szCs w:val="28"/>
          <w:highlight w:val="none"/>
          <w:u w:val="single"/>
        </w:rPr>
        <w:fldChar w:fldCharType="begin"/>
      </w:r>
      <w:r>
        <w:rPr>
          <w:rFonts w:hint="eastAsia" w:ascii="宋体" w:hAnsi="宋体" w:cs="宋体"/>
          <w:color w:val="auto"/>
          <w:kern w:val="1"/>
          <w:sz w:val="28"/>
          <w:szCs w:val="28"/>
          <w:highlight w:val="none"/>
          <w:u w:val="single"/>
        </w:rPr>
        <w:instrText xml:space="preserve">= 1 \* GB3</w:instrText>
      </w:r>
      <w:r>
        <w:rPr>
          <w:rFonts w:ascii="宋体" w:hAnsi="宋体" w:cs="宋体"/>
          <w:color w:val="auto"/>
          <w:kern w:val="1"/>
          <w:sz w:val="28"/>
          <w:szCs w:val="28"/>
          <w:highlight w:val="none"/>
          <w:u w:val="single"/>
        </w:rPr>
        <w:fldChar w:fldCharType="separate"/>
      </w:r>
      <w:r>
        <w:rPr>
          <w:rFonts w:hint="eastAsia" w:ascii="宋体" w:hAnsi="宋体" w:cs="宋体"/>
          <w:color w:val="auto"/>
          <w:kern w:val="1"/>
          <w:sz w:val="28"/>
          <w:szCs w:val="28"/>
          <w:highlight w:val="none"/>
          <w:u w:val="single"/>
        </w:rPr>
        <w:t>①</w:t>
      </w:r>
      <w:r>
        <w:rPr>
          <w:rFonts w:ascii="宋体" w:hAnsi="宋体" w:cs="宋体"/>
          <w:color w:val="auto"/>
          <w:kern w:val="1"/>
          <w:sz w:val="28"/>
          <w:szCs w:val="28"/>
          <w:highlight w:val="none"/>
          <w:u w:val="single"/>
        </w:rPr>
        <w:fldChar w:fldCharType="end"/>
      </w:r>
      <w:r>
        <w:rPr>
          <w:rFonts w:ascii="宋体" w:hAnsi="宋体" w:cs="宋体"/>
          <w:color w:val="auto"/>
          <w:kern w:val="1"/>
          <w:sz w:val="28"/>
          <w:szCs w:val="28"/>
          <w:highlight w:val="none"/>
          <w:u w:val="single"/>
        </w:rPr>
        <w:t>招标过程中，受托人必须严格遵守法律法规</w:t>
      </w:r>
      <w:r>
        <w:rPr>
          <w:rFonts w:hint="eastAsia" w:ascii="宋体" w:hAnsi="宋体" w:cs="宋体"/>
          <w:color w:val="auto"/>
          <w:kern w:val="1"/>
          <w:sz w:val="28"/>
          <w:szCs w:val="28"/>
          <w:highlight w:val="none"/>
          <w:u w:val="single"/>
          <w:lang w:eastAsia="zh-CN"/>
        </w:rPr>
        <w:t>，</w:t>
      </w:r>
      <w:r>
        <w:rPr>
          <w:rFonts w:ascii="宋体" w:hAnsi="宋体" w:cs="宋体"/>
          <w:color w:val="auto"/>
          <w:kern w:val="1"/>
          <w:sz w:val="28"/>
          <w:szCs w:val="28"/>
          <w:highlight w:val="none"/>
          <w:u w:val="single"/>
        </w:rPr>
        <w:t>严格按程序办事</w:t>
      </w:r>
      <w:r>
        <w:rPr>
          <w:rFonts w:hint="eastAsia" w:ascii="宋体" w:hAnsi="宋体" w:cs="宋体"/>
          <w:color w:val="auto"/>
          <w:kern w:val="1"/>
          <w:sz w:val="28"/>
          <w:szCs w:val="28"/>
          <w:highlight w:val="none"/>
          <w:u w:val="single"/>
          <w:lang w:eastAsia="zh-CN"/>
        </w:rPr>
        <w:t>，</w:t>
      </w:r>
      <w:r>
        <w:rPr>
          <w:rFonts w:ascii="宋体" w:hAnsi="宋体" w:cs="宋体"/>
          <w:color w:val="auto"/>
          <w:kern w:val="1"/>
          <w:sz w:val="28"/>
          <w:szCs w:val="28"/>
          <w:highlight w:val="none"/>
          <w:u w:val="single"/>
        </w:rPr>
        <w:t>规范操作</w:t>
      </w:r>
      <w:r>
        <w:rPr>
          <w:rFonts w:hint="eastAsia" w:ascii="宋体" w:hAnsi="宋体" w:cs="宋体"/>
          <w:color w:val="auto"/>
          <w:kern w:val="1"/>
          <w:sz w:val="28"/>
          <w:szCs w:val="28"/>
          <w:highlight w:val="none"/>
          <w:u w:val="single"/>
          <w:lang w:eastAsia="zh-CN"/>
        </w:rPr>
        <w:t>，</w:t>
      </w:r>
      <w:r>
        <w:rPr>
          <w:rFonts w:ascii="宋体" w:hAnsi="宋体" w:cs="宋体"/>
          <w:color w:val="auto"/>
          <w:kern w:val="1"/>
          <w:sz w:val="28"/>
          <w:szCs w:val="28"/>
          <w:highlight w:val="none"/>
          <w:u w:val="single"/>
        </w:rPr>
        <w:t>在每项招采环节实施前与委托人进行沟通，招标文件所有内容必须经</w:t>
      </w:r>
      <w:r>
        <w:rPr>
          <w:rFonts w:hint="eastAsia" w:ascii="宋体" w:hAnsi="宋体" w:cs="宋体"/>
          <w:color w:val="auto"/>
          <w:kern w:val="1"/>
          <w:sz w:val="28"/>
          <w:szCs w:val="28"/>
          <w:highlight w:val="none"/>
          <w:u w:val="single"/>
        </w:rPr>
        <w:t>委托</w:t>
      </w:r>
      <w:r>
        <w:rPr>
          <w:rFonts w:ascii="宋体" w:hAnsi="宋体" w:cs="宋体"/>
          <w:color w:val="auto"/>
          <w:kern w:val="1"/>
          <w:sz w:val="28"/>
          <w:szCs w:val="28"/>
          <w:highlight w:val="none"/>
          <w:u w:val="single"/>
        </w:rPr>
        <w:t>人审批，委托人提出的修改意见违反相关法律法规</w:t>
      </w:r>
      <w:r>
        <w:rPr>
          <w:rFonts w:hint="eastAsia" w:ascii="宋体" w:hAnsi="宋体" w:cs="宋体"/>
          <w:color w:val="auto"/>
          <w:kern w:val="1"/>
          <w:sz w:val="28"/>
          <w:szCs w:val="28"/>
          <w:highlight w:val="none"/>
          <w:u w:val="single"/>
        </w:rPr>
        <w:t>的</w:t>
      </w:r>
      <w:r>
        <w:rPr>
          <w:rFonts w:ascii="宋体" w:hAnsi="宋体" w:cs="宋体"/>
          <w:color w:val="auto"/>
          <w:kern w:val="1"/>
          <w:sz w:val="28"/>
          <w:szCs w:val="28"/>
          <w:highlight w:val="none"/>
          <w:u w:val="single"/>
        </w:rPr>
        <w:t>，</w:t>
      </w:r>
      <w:r>
        <w:rPr>
          <w:rFonts w:hint="eastAsia" w:ascii="宋体" w:hAnsi="宋体" w:cs="宋体"/>
          <w:color w:val="auto"/>
          <w:kern w:val="1"/>
          <w:sz w:val="28"/>
          <w:szCs w:val="28"/>
          <w:highlight w:val="none"/>
          <w:u w:val="single"/>
        </w:rPr>
        <w:t>受托</w:t>
      </w:r>
      <w:r>
        <w:rPr>
          <w:rFonts w:ascii="宋体" w:hAnsi="宋体" w:cs="宋体"/>
          <w:color w:val="auto"/>
          <w:kern w:val="1"/>
          <w:sz w:val="28"/>
          <w:szCs w:val="28"/>
          <w:highlight w:val="none"/>
          <w:u w:val="single"/>
        </w:rPr>
        <w:t>人应及时指出并向委托人</w:t>
      </w:r>
      <w:r>
        <w:rPr>
          <w:rFonts w:hint="eastAsia" w:ascii="宋体" w:hAnsi="宋体" w:cs="宋体"/>
          <w:color w:val="auto"/>
          <w:kern w:val="1"/>
          <w:sz w:val="28"/>
          <w:szCs w:val="28"/>
          <w:highlight w:val="none"/>
          <w:u w:val="single"/>
        </w:rPr>
        <w:t>提供</w:t>
      </w:r>
      <w:r>
        <w:rPr>
          <w:rFonts w:ascii="宋体" w:hAnsi="宋体" w:cs="宋体"/>
          <w:color w:val="auto"/>
          <w:kern w:val="1"/>
          <w:sz w:val="28"/>
          <w:szCs w:val="28"/>
          <w:highlight w:val="none"/>
          <w:u w:val="single"/>
        </w:rPr>
        <w:t>有关法律法规文件并作出解释，招标文件经委托人审批同意后方可实施，最终公示发售的</w:t>
      </w:r>
      <w:r>
        <w:rPr>
          <w:rFonts w:hint="eastAsia" w:ascii="宋体" w:hAnsi="宋体" w:cs="宋体"/>
          <w:color w:val="auto"/>
          <w:kern w:val="1"/>
          <w:sz w:val="28"/>
          <w:szCs w:val="28"/>
          <w:highlight w:val="none"/>
          <w:u w:val="single"/>
        </w:rPr>
        <w:t>招标</w:t>
      </w:r>
      <w:r>
        <w:rPr>
          <w:rFonts w:ascii="宋体" w:hAnsi="宋体" w:cs="宋体"/>
          <w:color w:val="auto"/>
          <w:kern w:val="1"/>
          <w:sz w:val="28"/>
          <w:szCs w:val="28"/>
          <w:highlight w:val="none"/>
          <w:u w:val="single"/>
        </w:rPr>
        <w:t>文件所有条款必须与经委托人审批</w:t>
      </w:r>
      <w:r>
        <w:rPr>
          <w:rFonts w:hint="eastAsia" w:ascii="宋体" w:hAnsi="宋体" w:cs="宋体"/>
          <w:color w:val="auto"/>
          <w:kern w:val="1"/>
          <w:sz w:val="28"/>
          <w:szCs w:val="28"/>
          <w:highlight w:val="none"/>
          <w:u w:val="single"/>
        </w:rPr>
        <w:t>的</w:t>
      </w:r>
      <w:r>
        <w:rPr>
          <w:rFonts w:ascii="宋体" w:hAnsi="宋体" w:cs="宋体"/>
          <w:color w:val="auto"/>
          <w:kern w:val="1"/>
          <w:sz w:val="28"/>
          <w:szCs w:val="28"/>
          <w:highlight w:val="none"/>
          <w:u w:val="single"/>
        </w:rPr>
        <w:t>招</w:t>
      </w:r>
      <w:r>
        <w:rPr>
          <w:rFonts w:hint="eastAsia" w:ascii="宋体" w:hAnsi="宋体" w:cs="宋体"/>
          <w:color w:val="auto"/>
          <w:kern w:val="1"/>
          <w:sz w:val="28"/>
          <w:szCs w:val="28"/>
          <w:highlight w:val="none"/>
          <w:u w:val="single"/>
        </w:rPr>
        <w:t>标</w:t>
      </w:r>
      <w:r>
        <w:rPr>
          <w:rFonts w:ascii="宋体" w:hAnsi="宋体" w:cs="宋体"/>
          <w:color w:val="auto"/>
          <w:kern w:val="1"/>
          <w:sz w:val="28"/>
          <w:szCs w:val="28"/>
          <w:highlight w:val="none"/>
          <w:u w:val="single"/>
        </w:rPr>
        <w:t>文件内容一致</w:t>
      </w:r>
      <w:r>
        <w:rPr>
          <w:rFonts w:hint="eastAsia" w:ascii="宋体" w:hAnsi="宋体" w:cs="宋体"/>
          <w:color w:val="auto"/>
          <w:kern w:val="1"/>
          <w:sz w:val="28"/>
          <w:szCs w:val="28"/>
          <w:highlight w:val="none"/>
          <w:u w:val="single"/>
        </w:rPr>
        <w:t>；</w:t>
      </w:r>
    </w:p>
    <w:p w14:paraId="78C44DBF">
      <w:pPr>
        <w:tabs>
          <w:tab w:val="left" w:pos="3240"/>
          <w:tab w:val="left" w:pos="4140"/>
        </w:tabs>
        <w:spacing w:line="520" w:lineRule="exact"/>
        <w:ind w:firstLine="560" w:firstLineChars="200"/>
        <w:jc w:val="left"/>
        <w:rPr>
          <w:rFonts w:hint="eastAsia" w:ascii="宋体" w:hAnsi="宋体" w:cs="宋体"/>
          <w:color w:val="auto"/>
          <w:kern w:val="1"/>
          <w:sz w:val="28"/>
          <w:szCs w:val="28"/>
          <w:highlight w:val="none"/>
          <w:u w:val="single"/>
        </w:rPr>
      </w:pPr>
      <w:r>
        <w:rPr>
          <w:rFonts w:ascii="宋体" w:hAnsi="宋体" w:cs="宋体"/>
          <w:color w:val="auto"/>
          <w:kern w:val="1"/>
          <w:sz w:val="28"/>
          <w:szCs w:val="28"/>
          <w:highlight w:val="none"/>
          <w:u w:val="single"/>
        </w:rPr>
        <w:fldChar w:fldCharType="begin"/>
      </w:r>
      <w:r>
        <w:rPr>
          <w:rFonts w:hint="eastAsia" w:ascii="宋体" w:hAnsi="宋体" w:cs="宋体"/>
          <w:color w:val="auto"/>
          <w:kern w:val="1"/>
          <w:sz w:val="28"/>
          <w:szCs w:val="28"/>
          <w:highlight w:val="none"/>
          <w:u w:val="single"/>
        </w:rPr>
        <w:instrText xml:space="preserve">= 2 \* GB3</w:instrText>
      </w:r>
      <w:r>
        <w:rPr>
          <w:rFonts w:ascii="宋体" w:hAnsi="宋体" w:cs="宋体"/>
          <w:color w:val="auto"/>
          <w:kern w:val="1"/>
          <w:sz w:val="28"/>
          <w:szCs w:val="28"/>
          <w:highlight w:val="none"/>
          <w:u w:val="single"/>
        </w:rPr>
        <w:fldChar w:fldCharType="separate"/>
      </w:r>
      <w:r>
        <w:rPr>
          <w:rFonts w:hint="eastAsia" w:ascii="宋体" w:hAnsi="宋体" w:cs="宋体"/>
          <w:color w:val="auto"/>
          <w:kern w:val="1"/>
          <w:sz w:val="28"/>
          <w:szCs w:val="28"/>
          <w:highlight w:val="none"/>
          <w:u w:val="single"/>
        </w:rPr>
        <w:t>②</w:t>
      </w:r>
      <w:r>
        <w:rPr>
          <w:rFonts w:ascii="宋体" w:hAnsi="宋体" w:cs="宋体"/>
          <w:color w:val="auto"/>
          <w:kern w:val="1"/>
          <w:sz w:val="28"/>
          <w:szCs w:val="28"/>
          <w:highlight w:val="none"/>
          <w:u w:val="single"/>
        </w:rPr>
        <w:fldChar w:fldCharType="end"/>
      </w:r>
      <w:r>
        <w:rPr>
          <w:rFonts w:hint="eastAsia" w:ascii="宋体" w:hAnsi="宋体" w:cs="宋体"/>
          <w:color w:val="auto"/>
          <w:kern w:val="1"/>
          <w:sz w:val="28"/>
          <w:szCs w:val="28"/>
          <w:highlight w:val="none"/>
          <w:u w:val="single"/>
        </w:rPr>
        <w:t>受托人每项招标事项结束发布中标公示后20个工作日内必须将完整招标过程资料的纸质版（2份）及电子版（光盘1份，电子版内容需按招标程序做好文件夹分类及排序）交给委托人备案存档；</w:t>
      </w:r>
    </w:p>
    <w:p w14:paraId="6797219F">
      <w:pPr>
        <w:tabs>
          <w:tab w:val="left" w:pos="3240"/>
          <w:tab w:val="left" w:pos="4140"/>
        </w:tabs>
        <w:spacing w:line="520" w:lineRule="exact"/>
        <w:ind w:firstLine="560" w:firstLineChars="200"/>
        <w:jc w:val="left"/>
        <w:rPr>
          <w:rFonts w:hint="eastAsia" w:ascii="宋体" w:hAnsi="宋体" w:cs="宋体"/>
          <w:color w:val="auto"/>
          <w:kern w:val="1"/>
          <w:sz w:val="28"/>
          <w:szCs w:val="28"/>
          <w:highlight w:val="none"/>
          <w:u w:val="single"/>
          <w:lang w:val="en-US" w:eastAsia="zh-CN"/>
        </w:rPr>
      </w:pPr>
      <w:r>
        <w:rPr>
          <w:rFonts w:hint="eastAsia" w:ascii="宋体" w:hAnsi="宋体" w:cs="宋体"/>
          <w:color w:val="auto"/>
          <w:kern w:val="1"/>
          <w:sz w:val="28"/>
          <w:szCs w:val="28"/>
          <w:highlight w:val="none"/>
          <w:u w:val="single"/>
          <w:lang w:val="en-US" w:eastAsia="zh-CN"/>
        </w:rPr>
        <w:t>③ 资料归档</w:t>
      </w:r>
    </w:p>
    <w:p w14:paraId="048EADF4">
      <w:pPr>
        <w:tabs>
          <w:tab w:val="left" w:pos="3240"/>
          <w:tab w:val="left" w:pos="4140"/>
        </w:tabs>
        <w:spacing w:line="520" w:lineRule="exact"/>
        <w:ind w:firstLine="560" w:firstLineChars="200"/>
        <w:jc w:val="left"/>
        <w:rPr>
          <w:rFonts w:hint="eastAsia" w:ascii="宋体" w:hAnsi="宋体" w:cs="宋体"/>
          <w:color w:val="auto"/>
          <w:kern w:val="1"/>
          <w:sz w:val="28"/>
          <w:szCs w:val="28"/>
          <w:highlight w:val="none"/>
          <w:u w:val="single"/>
          <w:lang w:val="en-US" w:eastAsia="zh-CN"/>
        </w:rPr>
      </w:pPr>
      <w:r>
        <w:rPr>
          <w:rFonts w:hint="eastAsia" w:ascii="宋体" w:hAnsi="宋体" w:cs="宋体"/>
          <w:color w:val="auto"/>
          <w:kern w:val="1"/>
          <w:sz w:val="28"/>
          <w:szCs w:val="28"/>
          <w:highlight w:val="none"/>
          <w:u w:val="single"/>
          <w:lang w:val="en-US" w:eastAsia="zh-CN"/>
        </w:rPr>
        <w:t>1）受托人应严格按照国家及海南省有关建设工程招标投标档案管理的法律法规、规范性文件以及委托人的档案管理要求，对本项目全部招标代理过程中形成的具有保存价值的文字、图表、声像、电子数据等各种形式与载体的文件材料（以下简称“招标档案”）进行系统收集、整理、立卷和归档。</w:t>
      </w:r>
    </w:p>
    <w:p w14:paraId="47BE5B08">
      <w:pPr>
        <w:tabs>
          <w:tab w:val="left" w:pos="3240"/>
          <w:tab w:val="left" w:pos="4140"/>
        </w:tabs>
        <w:spacing w:line="520" w:lineRule="exact"/>
        <w:ind w:firstLine="560" w:firstLineChars="200"/>
        <w:jc w:val="left"/>
        <w:rPr>
          <w:rFonts w:hint="eastAsia" w:ascii="宋体" w:hAnsi="宋体" w:cs="宋体"/>
          <w:color w:val="auto"/>
          <w:kern w:val="1"/>
          <w:sz w:val="28"/>
          <w:szCs w:val="28"/>
          <w:highlight w:val="none"/>
          <w:u w:val="single"/>
          <w:lang w:val="en-US" w:eastAsia="zh-CN"/>
        </w:rPr>
      </w:pPr>
      <w:r>
        <w:rPr>
          <w:rFonts w:hint="eastAsia" w:ascii="宋体" w:hAnsi="宋体" w:cs="宋体"/>
          <w:color w:val="auto"/>
          <w:kern w:val="1"/>
          <w:sz w:val="28"/>
          <w:szCs w:val="28"/>
          <w:highlight w:val="none"/>
          <w:u w:val="single"/>
          <w:lang w:val="en-US" w:eastAsia="zh-CN"/>
        </w:rPr>
        <w:t>2）招标档案的内容应完整、准确、系统，真实反映招标代理活动的全过程。</w:t>
      </w:r>
    </w:p>
    <w:p w14:paraId="400A47A0">
      <w:pPr>
        <w:tabs>
          <w:tab w:val="left" w:pos="3240"/>
          <w:tab w:val="left" w:pos="4140"/>
        </w:tabs>
        <w:spacing w:line="520" w:lineRule="exact"/>
        <w:ind w:firstLine="560" w:firstLineChars="200"/>
        <w:jc w:val="left"/>
        <w:rPr>
          <w:rFonts w:hint="eastAsia" w:ascii="宋体" w:hAnsi="宋体" w:cs="宋体"/>
          <w:color w:val="auto"/>
          <w:kern w:val="1"/>
          <w:sz w:val="28"/>
          <w:szCs w:val="28"/>
          <w:highlight w:val="none"/>
          <w:u w:val="single"/>
          <w:lang w:val="en-US" w:eastAsia="zh-CN"/>
        </w:rPr>
      </w:pPr>
      <w:r>
        <w:rPr>
          <w:rFonts w:hint="eastAsia" w:ascii="宋体" w:hAnsi="宋体" w:cs="宋体"/>
          <w:color w:val="auto"/>
          <w:kern w:val="1"/>
          <w:sz w:val="28"/>
          <w:szCs w:val="28"/>
          <w:highlight w:val="none"/>
          <w:u w:val="single"/>
          <w:lang w:val="en-US" w:eastAsia="zh-CN"/>
        </w:rPr>
        <w:t>3）受托人移交的档案应同时包含纸质版和电子版。纸质档案应装订成册，编制清晰的目录和页码；电子版档案应以不可篡改的格式提供，并刻录在光盘上，同时按招标事项和文件类型建立清晰的文件夹结构，确保内容易于检索和查阅。电子版内容必须与纸质版完全一致。</w:t>
      </w:r>
    </w:p>
    <w:p w14:paraId="139034D9">
      <w:pPr>
        <w:tabs>
          <w:tab w:val="left" w:pos="3240"/>
          <w:tab w:val="left" w:pos="4140"/>
        </w:tabs>
        <w:spacing w:line="520" w:lineRule="exact"/>
        <w:ind w:firstLine="560" w:firstLineChars="200"/>
        <w:jc w:val="left"/>
        <w:rPr>
          <w:rFonts w:hint="default" w:ascii="宋体" w:hAnsi="宋体" w:cs="宋体"/>
          <w:color w:val="auto"/>
          <w:kern w:val="1"/>
          <w:sz w:val="28"/>
          <w:szCs w:val="28"/>
          <w:highlight w:val="none"/>
          <w:u w:val="single"/>
          <w:lang w:val="en-US" w:eastAsia="zh-CN"/>
        </w:rPr>
      </w:pPr>
      <w:r>
        <w:rPr>
          <w:rFonts w:hint="eastAsia" w:ascii="宋体" w:hAnsi="宋体" w:cs="宋体"/>
          <w:color w:val="auto"/>
          <w:kern w:val="1"/>
          <w:sz w:val="28"/>
          <w:szCs w:val="28"/>
          <w:highlight w:val="none"/>
          <w:u w:val="single"/>
          <w:lang w:val="en-US" w:eastAsia="zh-CN"/>
        </w:rPr>
        <w:t>4）受托人对其移交档案的真实性、完整性、准确性和合规性负责。因受托人原因导致档案缺失、损毁或不符合归档要求，致使委托人造成其他损失的，受托人应承担全部责任，并赔偿由此给委托人造成的一切损失。</w:t>
      </w:r>
    </w:p>
    <w:p w14:paraId="3D62F7F0">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6、委托人的权利</w:t>
      </w:r>
    </w:p>
    <w:p w14:paraId="38D7EBB6">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6.1委托人拥有的权利：</w:t>
      </w:r>
      <w:r>
        <w:rPr>
          <w:rFonts w:hint="eastAsia" w:ascii="宋体" w:hAnsi="宋体" w:cs="宋体"/>
          <w:color w:val="auto"/>
          <w:kern w:val="1"/>
          <w:sz w:val="28"/>
          <w:szCs w:val="28"/>
          <w:highlight w:val="none"/>
          <w:u w:val="single"/>
        </w:rPr>
        <w:t>见本合同的通用条款</w:t>
      </w:r>
    </w:p>
    <w:p w14:paraId="6535B3C1">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 xml:space="preserve"> </w:t>
      </w:r>
      <w:r>
        <w:rPr>
          <w:rFonts w:hint="eastAsia" w:ascii="宋体" w:hAnsi="宋体" w:cs="宋体"/>
          <w:color w:val="auto"/>
          <w:kern w:val="1"/>
          <w:sz w:val="28"/>
          <w:szCs w:val="28"/>
          <w:highlight w:val="none"/>
          <w:lang w:eastAsia="zh-CN"/>
        </w:rPr>
        <w:t>（8）</w:t>
      </w:r>
      <w:r>
        <w:rPr>
          <w:rFonts w:ascii="宋体" w:hAnsi="宋体" w:cs="宋体"/>
          <w:color w:val="auto"/>
          <w:kern w:val="1"/>
          <w:sz w:val="28"/>
          <w:szCs w:val="28"/>
          <w:highlight w:val="none"/>
        </w:rPr>
        <w:t>委托人拥有的其他权利：</w:t>
      </w:r>
      <w:r>
        <w:rPr>
          <w:rFonts w:ascii="宋体" w:hAnsi="宋体" w:cs="宋体"/>
          <w:color w:val="auto"/>
          <w:kern w:val="1"/>
          <w:sz w:val="28"/>
          <w:szCs w:val="28"/>
          <w:highlight w:val="none"/>
          <w:u w:val="single"/>
          <w:lang w:val="zh-CN"/>
        </w:rPr>
        <w:t>见本合同的通用条款。</w:t>
      </w:r>
    </w:p>
    <w:p w14:paraId="4C720206">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7、受托人的权利</w:t>
      </w:r>
    </w:p>
    <w:p w14:paraId="70136198">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7.1受托人拥有的权利：</w:t>
      </w:r>
      <w:r>
        <w:rPr>
          <w:rFonts w:hint="eastAsia" w:ascii="宋体" w:hAnsi="宋体" w:cs="宋体"/>
          <w:color w:val="auto"/>
          <w:kern w:val="1"/>
          <w:sz w:val="28"/>
          <w:szCs w:val="28"/>
          <w:highlight w:val="none"/>
          <w:u w:val="single"/>
        </w:rPr>
        <w:t>见本合同的通用条款</w:t>
      </w:r>
    </w:p>
    <w:p w14:paraId="29352597">
      <w:pPr>
        <w:spacing w:line="520" w:lineRule="exact"/>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（7）</w:t>
      </w:r>
      <w:r>
        <w:rPr>
          <w:rFonts w:ascii="宋体" w:hAnsi="宋体" w:cs="宋体"/>
          <w:color w:val="auto"/>
          <w:kern w:val="1"/>
          <w:sz w:val="28"/>
          <w:szCs w:val="28"/>
          <w:highlight w:val="none"/>
        </w:rPr>
        <w:t>受托人拥有的其他权利：</w:t>
      </w:r>
      <w:r>
        <w:rPr>
          <w:rFonts w:ascii="宋体" w:hAnsi="宋体" w:cs="宋体"/>
          <w:color w:val="auto"/>
          <w:kern w:val="1"/>
          <w:sz w:val="28"/>
          <w:szCs w:val="28"/>
          <w:highlight w:val="none"/>
          <w:u w:val="single"/>
          <w:lang w:val="zh-CN"/>
        </w:rPr>
        <w:t>见本合同的通用条款。</w:t>
      </w:r>
    </w:p>
    <w:p w14:paraId="4575DEBC">
      <w:pPr>
        <w:spacing w:line="520" w:lineRule="exact"/>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三、委托代理报酬与收取</w:t>
      </w:r>
    </w:p>
    <w:p w14:paraId="4453A2A8">
      <w:pPr>
        <w:spacing w:line="520" w:lineRule="exact"/>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8、委托代理报酬</w:t>
      </w:r>
    </w:p>
    <w:p w14:paraId="74E5F405">
      <w:pPr>
        <w:widowControl w:val="0"/>
        <w:spacing w:line="360" w:lineRule="auto"/>
        <w:ind w:left="0" w:leftChars="0" w:firstLine="560" w:firstLineChars="200"/>
        <w:jc w:val="left"/>
        <w:rPr>
          <w:rFonts w:ascii="宋体" w:hAnsi="宋体" w:eastAsia="宋体" w:cs="宋体"/>
          <w:color w:val="auto"/>
          <w:kern w:val="2"/>
          <w:sz w:val="28"/>
          <w:szCs w:val="28"/>
          <w:highlight w:val="none"/>
          <w:u w:val="single"/>
          <w:lang w:val="en-US" w:eastAsia="zh-CN" w:bidi="ar-SA"/>
        </w:rPr>
      </w:pPr>
      <w:r>
        <w:rPr>
          <w:rFonts w:ascii="宋体" w:hAnsi="宋体" w:eastAsia="宋体" w:cs="宋体"/>
          <w:color w:val="auto"/>
          <w:kern w:val="1"/>
          <w:sz w:val="28"/>
          <w:szCs w:val="28"/>
          <w:highlight w:val="none"/>
          <w:lang w:val="en-US" w:eastAsia="zh-CN" w:bidi="ar-SA"/>
        </w:rPr>
        <w:t>8.1代理报酬的计算方法：</w:t>
      </w:r>
    </w:p>
    <w:p w14:paraId="151E525B">
      <w:pPr>
        <w:pStyle w:val="9"/>
        <w:spacing w:line="360" w:lineRule="auto"/>
        <w:ind w:left="0" w:leftChars="0"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本合同最终结算价以签约合同价及财政评审批复价(如有)较低者为准。</w:t>
      </w:r>
    </w:p>
    <w:p w14:paraId="4A32A26E">
      <w:pPr>
        <w:spacing w:line="360" w:lineRule="auto"/>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代理报酬的币种：</w:t>
      </w:r>
      <w:r>
        <w:rPr>
          <w:rFonts w:ascii="宋体" w:hAnsi="宋体" w:cs="宋体"/>
          <w:color w:val="auto"/>
          <w:kern w:val="1"/>
          <w:sz w:val="28"/>
          <w:szCs w:val="28"/>
          <w:highlight w:val="none"/>
          <w:u w:val="single"/>
        </w:rPr>
        <w:t xml:space="preserve"> 人民币 </w:t>
      </w:r>
      <w:r>
        <w:rPr>
          <w:rFonts w:hint="eastAsia" w:ascii="宋体" w:hAnsi="宋体" w:cs="宋体"/>
          <w:color w:val="auto"/>
          <w:kern w:val="1"/>
          <w:sz w:val="28"/>
          <w:szCs w:val="28"/>
          <w:highlight w:val="none"/>
        </w:rPr>
        <w:t>。</w:t>
      </w:r>
    </w:p>
    <w:p w14:paraId="796511D2">
      <w:pPr>
        <w:spacing w:line="360" w:lineRule="auto"/>
        <w:ind w:firstLine="560" w:firstLineChars="200"/>
        <w:rPr>
          <w:rFonts w:ascii="宋体" w:hAnsi="宋体" w:cs="宋体"/>
          <w:color w:val="auto"/>
          <w:kern w:val="1"/>
          <w:sz w:val="28"/>
          <w:szCs w:val="28"/>
          <w:highlight w:val="none"/>
          <w:u w:val="single"/>
        </w:rPr>
      </w:pPr>
      <w:r>
        <w:rPr>
          <w:rFonts w:ascii="宋体" w:hAnsi="宋体" w:cs="宋体"/>
          <w:color w:val="auto"/>
          <w:kern w:val="1"/>
          <w:sz w:val="28"/>
          <w:szCs w:val="28"/>
          <w:highlight w:val="none"/>
        </w:rPr>
        <w:t>代理报酬的支付方式：</w:t>
      </w:r>
      <w:r>
        <w:rPr>
          <w:rFonts w:hint="eastAsia" w:ascii="宋体" w:hAnsi="宋体" w:cs="宋体"/>
          <w:color w:val="auto"/>
          <w:kern w:val="1"/>
          <w:sz w:val="28"/>
          <w:szCs w:val="28"/>
          <w:highlight w:val="none"/>
          <w:u w:val="single"/>
        </w:rPr>
        <w:t>本工程项目建设单位为</w:t>
      </w:r>
      <w:r>
        <w:rPr>
          <w:rFonts w:hint="eastAsia" w:ascii="宋体" w:hAnsi="宋体" w:cs="宋体"/>
          <w:color w:val="auto"/>
          <w:kern w:val="1"/>
          <w:sz w:val="28"/>
          <w:szCs w:val="28"/>
          <w:highlight w:val="none"/>
          <w:u w:val="single"/>
          <w:lang w:val="en-US" w:eastAsia="zh-CN"/>
        </w:rPr>
        <w:t xml:space="preserve">     </w:t>
      </w:r>
      <w:r>
        <w:rPr>
          <w:rFonts w:hint="eastAsia" w:ascii="宋体" w:hAnsi="宋体" w:cs="宋体"/>
          <w:color w:val="auto"/>
          <w:kern w:val="1"/>
          <w:sz w:val="28"/>
          <w:szCs w:val="28"/>
          <w:highlight w:val="none"/>
          <w:u w:val="single"/>
        </w:rPr>
        <w:t>，委托人为代管单位，任何一次付款均由受托人向委托人提出付款申请，经委托人审核后转交建设单位审批，由建设单位直接支付给受托人。任何一次付款均在政府资金到位后方可支付，若因政府资金不到位导致付款延迟，受托人同意不追究建设单位、委托人违约责任，且不产生利息，受托人不得因此停工，每次付款前提是受托人不得违约，并应向建设单位开具相应金额的发票。发票上付款单位为</w:t>
      </w:r>
      <w:r>
        <w:rPr>
          <w:rFonts w:hint="eastAsia" w:ascii="宋体" w:hAnsi="宋体" w:cs="宋体"/>
          <w:color w:val="auto"/>
          <w:kern w:val="1"/>
          <w:sz w:val="28"/>
          <w:szCs w:val="28"/>
          <w:highlight w:val="none"/>
          <w:u w:val="single"/>
          <w:lang w:eastAsia="zh-CN"/>
        </w:rPr>
        <w:t>：</w:t>
      </w:r>
      <w:r>
        <w:rPr>
          <w:rFonts w:hint="eastAsia" w:ascii="宋体" w:hAnsi="宋体" w:cs="宋体"/>
          <w:color w:val="auto"/>
          <w:kern w:val="1"/>
          <w:sz w:val="28"/>
          <w:szCs w:val="28"/>
          <w:highlight w:val="none"/>
          <w:u w:val="single"/>
        </w:rPr>
        <w:t>（</w:t>
      </w:r>
      <w:r>
        <w:rPr>
          <w:rFonts w:hint="eastAsia" w:ascii="宋体" w:hAnsi="宋体" w:cs="宋体"/>
          <w:color w:val="auto"/>
          <w:kern w:val="1"/>
          <w:sz w:val="28"/>
          <w:szCs w:val="28"/>
          <w:highlight w:val="none"/>
          <w:u w:val="single"/>
          <w:lang w:val="en-US" w:eastAsia="zh-CN"/>
        </w:rPr>
        <w:t xml:space="preserve">    </w:t>
      </w:r>
      <w:r>
        <w:rPr>
          <w:rFonts w:hint="eastAsia" w:ascii="宋体" w:hAnsi="宋体" w:cs="宋体"/>
          <w:color w:val="auto"/>
          <w:kern w:val="1"/>
          <w:sz w:val="28"/>
          <w:szCs w:val="28"/>
          <w:highlight w:val="none"/>
          <w:u w:val="single"/>
        </w:rPr>
        <w:t>），本合同其他条款与本条款约定不一致的，以本条款为准，包括但不限于付款时间及付款主体等内容。</w:t>
      </w:r>
    </w:p>
    <w:p w14:paraId="011D5501">
      <w:pPr>
        <w:widowControl w:val="0"/>
        <w:spacing w:line="360" w:lineRule="auto"/>
        <w:ind w:left="0" w:leftChars="0" w:firstLine="560" w:firstLineChars="200"/>
        <w:jc w:val="left"/>
        <w:rPr>
          <w:rFonts w:ascii="宋体" w:hAnsi="宋体" w:eastAsia="宋体" w:cs="宋体"/>
          <w:color w:val="auto"/>
          <w:kern w:val="2"/>
          <w:sz w:val="28"/>
          <w:szCs w:val="28"/>
          <w:highlight w:val="none"/>
          <w:u w:val="single"/>
          <w:lang w:val="en-US" w:eastAsia="zh-CN" w:bidi="ar-SA"/>
        </w:rPr>
      </w:pPr>
      <w:r>
        <w:rPr>
          <w:rFonts w:ascii="宋体" w:hAnsi="宋体" w:eastAsia="宋体" w:cs="宋体"/>
          <w:color w:val="auto"/>
          <w:kern w:val="2"/>
          <w:sz w:val="28"/>
          <w:szCs w:val="28"/>
          <w:highlight w:val="none"/>
          <w:lang w:val="en-US" w:eastAsia="zh-CN" w:bidi="ar-SA"/>
        </w:rPr>
        <w:t>代理报酬的支付时间：</w:t>
      </w:r>
      <w:r>
        <w:rPr>
          <w:rFonts w:hint="eastAsia" w:ascii="宋体" w:hAnsi="宋体" w:eastAsia="宋体" w:cs="宋体"/>
          <w:color w:val="auto"/>
          <w:kern w:val="2"/>
          <w:sz w:val="28"/>
          <w:szCs w:val="28"/>
          <w:highlight w:val="none"/>
          <w:u w:val="single"/>
          <w:lang w:val="en-US" w:eastAsia="zh-CN" w:bidi="ar-SA"/>
        </w:rPr>
        <w:t>代理人完成施工的招标工作后，待项目财政预算评审（如有）通过且建设资金到位后 7 个工作日内，由建设单位向受托人支付本合同服务费的 50%，余款待本合同范围内所有招标工作结束及完整招标资料移交委托人后建设单位向受托人一次性支付至合同最终结算价。</w:t>
      </w:r>
    </w:p>
    <w:p w14:paraId="5B460DDF">
      <w:pPr>
        <w:widowControl w:val="0"/>
        <w:spacing w:line="360" w:lineRule="auto"/>
        <w:ind w:left="0" w:leftChars="0" w:firstLine="560" w:firstLineChars="200"/>
        <w:jc w:val="left"/>
        <w:rPr>
          <w:rFonts w:ascii="宋体" w:hAnsi="宋体" w:eastAsia="宋体" w:cs="宋体"/>
          <w:color w:val="auto"/>
          <w:kern w:val="1"/>
          <w:sz w:val="28"/>
          <w:szCs w:val="28"/>
          <w:highlight w:val="none"/>
          <w:u w:val="single"/>
          <w:lang w:val="en-US" w:eastAsia="zh-CN" w:bidi="ar-SA"/>
        </w:rPr>
      </w:pPr>
      <w:r>
        <w:rPr>
          <w:rFonts w:hint="eastAsia" w:ascii="宋体" w:hAnsi="宋体" w:eastAsia="宋体" w:cs="宋体"/>
          <w:color w:val="auto"/>
          <w:kern w:val="1"/>
          <w:sz w:val="28"/>
          <w:szCs w:val="28"/>
          <w:highlight w:val="none"/>
          <w:u w:val="single"/>
          <w:lang w:val="en-US" w:eastAsia="zh-CN" w:bidi="ar-SA"/>
        </w:rPr>
        <w:t>其余（除</w:t>
      </w:r>
      <w:r>
        <w:rPr>
          <w:rFonts w:hint="eastAsia" w:ascii="宋体" w:hAnsi="宋体" w:cs="宋体"/>
          <w:color w:val="auto"/>
          <w:kern w:val="1"/>
          <w:sz w:val="28"/>
          <w:szCs w:val="28"/>
          <w:highlight w:val="none"/>
          <w:u w:val="single"/>
          <w:lang w:val="en-US" w:eastAsia="zh-CN"/>
        </w:rPr>
        <w:t>施工</w:t>
      </w:r>
      <w:r>
        <w:rPr>
          <w:rFonts w:hint="eastAsia" w:ascii="宋体" w:hAnsi="宋体" w:eastAsia="宋体" w:cs="宋体"/>
          <w:color w:val="auto"/>
          <w:kern w:val="1"/>
          <w:sz w:val="28"/>
          <w:szCs w:val="28"/>
          <w:highlight w:val="none"/>
          <w:u w:val="single"/>
          <w:lang w:val="en-US" w:eastAsia="zh-CN" w:bidi="ar-SA"/>
        </w:rPr>
        <w:t>外的）标的由拟招标项的中标单位支付招标代理费用，代理费的计算方式按《海南省物价局关于降低部分招标代理服务收费标准》（琼价费管［2011］225号）收费标准×（1-中标下浮率）计算。</w:t>
      </w:r>
    </w:p>
    <w:p w14:paraId="724468A3">
      <w:pPr>
        <w:spacing w:line="520" w:lineRule="exact"/>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9、委托代理报酬的收取</w:t>
      </w:r>
    </w:p>
    <w:p w14:paraId="4755ECBC">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9.1预计委托代理费用额度</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比例</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w:t>
      </w:r>
      <w:r>
        <w:rPr>
          <w:rFonts w:hint="eastAsia" w:ascii="宋体" w:hAnsi="宋体" w:cs="宋体"/>
          <w:color w:val="auto"/>
          <w:kern w:val="1"/>
          <w:sz w:val="28"/>
          <w:szCs w:val="28"/>
          <w:highlight w:val="none"/>
          <w:u w:val="single"/>
        </w:rPr>
        <w:t>无。</w:t>
      </w:r>
    </w:p>
    <w:p w14:paraId="61E4DB25">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9.2逾期支付时，应收取的利息：</w:t>
      </w:r>
      <w:r>
        <w:rPr>
          <w:rFonts w:hint="eastAsia" w:ascii="宋体" w:hAnsi="宋体" w:cs="宋体"/>
          <w:color w:val="auto"/>
          <w:kern w:val="1"/>
          <w:sz w:val="28"/>
          <w:szCs w:val="28"/>
          <w:highlight w:val="none"/>
          <w:u w:val="single"/>
        </w:rPr>
        <w:t>无。</w:t>
      </w:r>
    </w:p>
    <w:p w14:paraId="44FDDD64">
      <w:pPr>
        <w:spacing w:line="520" w:lineRule="exact"/>
        <w:jc w:val="left"/>
        <w:rPr>
          <w:rFonts w:ascii="宋体" w:hAnsi="宋体" w:cs="宋体"/>
          <w:b/>
          <w:color w:val="auto"/>
          <w:kern w:val="1"/>
          <w:sz w:val="28"/>
          <w:szCs w:val="28"/>
          <w:highlight w:val="none"/>
        </w:rPr>
      </w:pPr>
      <w:r>
        <w:rPr>
          <w:rFonts w:ascii="宋体" w:hAnsi="宋体" w:cs="宋体"/>
          <w:b/>
          <w:color w:val="auto"/>
          <w:kern w:val="1"/>
          <w:sz w:val="28"/>
          <w:szCs w:val="28"/>
          <w:highlight w:val="none"/>
        </w:rPr>
        <w:t>四、违约、索赔和争议</w:t>
      </w:r>
    </w:p>
    <w:p w14:paraId="70834FCC">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10、违约</w:t>
      </w:r>
    </w:p>
    <w:p w14:paraId="7FDFEA42">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10.1本合同关于委托人违约的具体责任：</w:t>
      </w:r>
    </w:p>
    <w:p w14:paraId="3FA49387">
      <w:pPr>
        <w:spacing w:line="520" w:lineRule="exact"/>
        <w:ind w:firstLine="560" w:firstLineChars="200"/>
        <w:jc w:val="left"/>
        <w:rPr>
          <w:rFonts w:ascii="宋体" w:hAnsi="宋体" w:cs="宋体"/>
          <w:color w:val="auto"/>
          <w:kern w:val="1"/>
          <w:sz w:val="28"/>
          <w:szCs w:val="28"/>
          <w:highlight w:val="none"/>
          <w:u w:val="singl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委托人未按照本合同通用条款第4.2一</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3</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款的约定，向受托人提供保证招标工作顺利完成的条件应承担的违约责任：</w:t>
      </w:r>
      <w:r>
        <w:rPr>
          <w:rFonts w:hint="eastAsia" w:ascii="宋体" w:hAnsi="宋体" w:cs="宋体"/>
          <w:color w:val="auto"/>
          <w:kern w:val="1"/>
          <w:sz w:val="28"/>
          <w:szCs w:val="28"/>
          <w:highlight w:val="none"/>
          <w:u w:val="single"/>
          <w:lang w:val="zh-CN"/>
        </w:rPr>
        <w:t xml:space="preserve">  </w:t>
      </w:r>
      <w:r>
        <w:rPr>
          <w:rFonts w:hint="eastAsia" w:ascii="宋体" w:hAnsi="宋体" w:cs="宋体"/>
          <w:color w:val="auto"/>
          <w:kern w:val="1"/>
          <w:sz w:val="28"/>
          <w:szCs w:val="28"/>
          <w:highlight w:val="none"/>
          <w:u w:val="single"/>
          <w:lang w:val="en-US" w:eastAsia="zh-CN"/>
        </w:rPr>
        <w:t>/</w:t>
      </w:r>
      <w:r>
        <w:rPr>
          <w:rFonts w:hint="eastAsia" w:ascii="宋体" w:hAnsi="宋体" w:cs="宋体"/>
          <w:color w:val="auto"/>
          <w:kern w:val="1"/>
          <w:sz w:val="28"/>
          <w:szCs w:val="28"/>
          <w:highlight w:val="none"/>
          <w:u w:val="single"/>
          <w:lang w:val="zh-CN"/>
        </w:rPr>
        <w:t xml:space="preserve">  </w:t>
      </w:r>
    </w:p>
    <w:p w14:paraId="2750A69F">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委托人未按本合同通用条款第4.2一</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6</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款的约定， 向受托人支付委托代理报酬应承担的违约责任：</w:t>
      </w:r>
      <w:r>
        <w:rPr>
          <w:rFonts w:hint="eastAsia" w:ascii="宋体" w:hAnsi="宋体" w:cs="宋体"/>
          <w:color w:val="auto"/>
          <w:kern w:val="1"/>
          <w:sz w:val="28"/>
          <w:szCs w:val="28"/>
          <w:highlight w:val="none"/>
          <w:u w:val="single"/>
          <w:lang w:val="zh-CN"/>
        </w:rPr>
        <w:t xml:space="preserve">   /   </w:t>
      </w:r>
    </w:p>
    <w:p w14:paraId="40F0B05A">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双方约定的委托人的其他违约责任：</w:t>
      </w:r>
      <w:r>
        <w:rPr>
          <w:rFonts w:hint="eastAsia" w:ascii="宋体" w:hAnsi="宋体" w:cs="宋体"/>
          <w:color w:val="auto"/>
          <w:kern w:val="1"/>
          <w:sz w:val="28"/>
          <w:szCs w:val="28"/>
          <w:highlight w:val="none"/>
          <w:u w:val="single"/>
          <w:lang w:val="zh-CN"/>
        </w:rPr>
        <w:t xml:space="preserve">   /  </w:t>
      </w:r>
    </w:p>
    <w:p w14:paraId="5F697AC5">
      <w:pPr>
        <w:spacing w:line="520" w:lineRule="exact"/>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10.2本合同关于受托人违约的具体责任：</w:t>
      </w:r>
    </w:p>
    <w:p w14:paraId="539B6A6C">
      <w:pPr>
        <w:spacing w:line="520" w:lineRule="exact"/>
        <w:ind w:firstLine="560" w:firstLineChars="200"/>
        <w:jc w:val="left"/>
        <w:rPr>
          <w:rFonts w:ascii="宋体" w:hAnsi="宋体" w:cs="宋体"/>
          <w:color w:val="auto"/>
          <w:kern w:val="1"/>
          <w:sz w:val="28"/>
          <w:szCs w:val="28"/>
          <w:highlight w:val="none"/>
          <w:u w:val="singl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受托人未按照本合同通用条款第5.2一</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2</w:t>
      </w:r>
      <w:r>
        <w:rPr>
          <w:rFonts w:hint="eastAsia" w:ascii="宋体" w:hAnsi="宋体" w:cs="宋体"/>
          <w:color w:val="auto"/>
          <w:kern w:val="1"/>
          <w:sz w:val="28"/>
          <w:szCs w:val="28"/>
          <w:highlight w:val="none"/>
          <w:lang w:eastAsia="zh-CN"/>
        </w:rPr>
        <w:t>）</w:t>
      </w:r>
      <w:r>
        <w:rPr>
          <w:rFonts w:ascii="宋体" w:hAnsi="宋体" w:cs="宋体"/>
          <w:color w:val="auto"/>
          <w:kern w:val="1"/>
          <w:sz w:val="28"/>
          <w:szCs w:val="28"/>
          <w:highlight w:val="none"/>
        </w:rPr>
        <w:t>款的约定，向委托人提供为完成招标工作的咨询服务应承担的违约责任：</w:t>
      </w:r>
      <w:r>
        <w:rPr>
          <w:rFonts w:hint="eastAsia" w:ascii="宋体" w:hAnsi="宋体" w:cs="宋体"/>
          <w:color w:val="auto"/>
          <w:kern w:val="1"/>
          <w:sz w:val="28"/>
          <w:szCs w:val="28"/>
          <w:highlight w:val="none"/>
          <w:u w:val="single"/>
        </w:rPr>
        <w:t>若由于受托人的责任造成招标代理工作中止或失败的，受托人不得收取招标代理服务费、代理报酬，受托人承担违约责任，委托人有权单方面解除合同，受托人无条件接受。</w:t>
      </w:r>
    </w:p>
    <w:p w14:paraId="5A654A8F">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受托人违反本合同通用条款第5.4款的约定，接受了与本合同工程建设项目有关的投标咨询业务应承担的违约责任：</w:t>
      </w:r>
      <w:r>
        <w:rPr>
          <w:rFonts w:hint="eastAsia" w:ascii="宋体" w:hAnsi="宋体" w:cs="宋体"/>
          <w:color w:val="auto"/>
          <w:kern w:val="1"/>
          <w:sz w:val="28"/>
          <w:szCs w:val="28"/>
          <w:highlight w:val="none"/>
          <w:u w:val="single"/>
        </w:rPr>
        <w:t xml:space="preserve">处以100000元人民币的违约处罚，受托人不得收取招标代理服务费、代理报酬，委托人有权单方面解除合同，受托人无条件接受。 </w:t>
      </w:r>
    </w:p>
    <w:p w14:paraId="555535DD">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（3）</w:t>
      </w:r>
      <w:r>
        <w:rPr>
          <w:rFonts w:ascii="宋体" w:hAnsi="宋体" w:cs="宋体"/>
          <w:color w:val="auto"/>
          <w:kern w:val="1"/>
          <w:sz w:val="28"/>
          <w:szCs w:val="28"/>
          <w:highlight w:val="none"/>
        </w:rPr>
        <w:t>受托人违反本合同通用条款第5.7款的约定，泄露了与本合同工程相关的任何不应泄露的招标资料和情况应承担的违约责任：</w:t>
      </w:r>
      <w:r>
        <w:rPr>
          <w:rFonts w:hint="eastAsia" w:ascii="宋体" w:hAnsi="宋体" w:cs="宋体"/>
          <w:color w:val="auto"/>
          <w:kern w:val="1"/>
          <w:sz w:val="28"/>
          <w:szCs w:val="28"/>
          <w:highlight w:val="none"/>
          <w:u w:val="single"/>
        </w:rPr>
        <w:t xml:space="preserve">处以10000元人民币的违约处罚，受托人不得收取招标代理服务费、代理报酬，委托人有权解除单方面解除合同，受托人无条件接受。 </w:t>
      </w:r>
    </w:p>
    <w:p w14:paraId="0D17011C">
      <w:pPr>
        <w:spacing w:line="520" w:lineRule="exact"/>
        <w:ind w:firstLine="560" w:firstLineChars="200"/>
        <w:jc w:val="left"/>
        <w:rPr>
          <w:rFonts w:hint="eastAsia" w:ascii="宋体" w:hAnsi="宋体" w:cs="宋体"/>
          <w:color w:val="auto"/>
          <w:kern w:val="1"/>
          <w:sz w:val="28"/>
          <w:szCs w:val="28"/>
          <w:highlight w:val="none"/>
          <w:u w:val="single"/>
        </w:rPr>
      </w:pPr>
      <w:r>
        <w:rPr>
          <w:rFonts w:hint="eastAsia" w:ascii="宋体" w:hAnsi="宋体" w:cs="宋体"/>
          <w:color w:val="auto"/>
          <w:kern w:val="1"/>
          <w:sz w:val="28"/>
          <w:szCs w:val="28"/>
          <w:highlight w:val="none"/>
          <w:lang w:eastAsia="zh-CN"/>
        </w:rPr>
        <w:t>（4）</w:t>
      </w:r>
      <w:r>
        <w:rPr>
          <w:rFonts w:ascii="宋体" w:hAnsi="宋体" w:cs="宋体"/>
          <w:color w:val="auto"/>
          <w:kern w:val="1"/>
          <w:sz w:val="28"/>
          <w:szCs w:val="28"/>
          <w:highlight w:val="none"/>
        </w:rPr>
        <w:t>双方约定的受托人的其他违约责任：</w:t>
      </w:r>
      <w:r>
        <w:rPr>
          <w:rFonts w:ascii="宋体" w:hAnsi="宋体"/>
          <w:color w:val="auto"/>
          <w:sz w:val="28"/>
          <w:szCs w:val="28"/>
          <w:highlight w:val="none"/>
          <w:u w:val="single"/>
        </w:rPr>
        <w:fldChar w:fldCharType="begin"/>
      </w:r>
      <w:r>
        <w:rPr>
          <w:rFonts w:hint="eastAsia" w:ascii="宋体" w:hAnsi="宋体"/>
          <w:color w:val="auto"/>
          <w:sz w:val="28"/>
          <w:szCs w:val="28"/>
          <w:highlight w:val="none"/>
          <w:u w:val="single"/>
        </w:rPr>
        <w:instrText xml:space="preserve">eq \o\ac(○,</w:instrText>
      </w:r>
      <w:r>
        <w:rPr>
          <w:rFonts w:hint="eastAsia" w:ascii="宋体" w:hAnsi="宋体"/>
          <w:color w:val="auto"/>
          <w:position w:val="3"/>
          <w:sz w:val="19"/>
          <w:szCs w:val="28"/>
          <w:highlight w:val="none"/>
        </w:rPr>
        <w:instrText xml:space="preserve">1</w:instrText>
      </w:r>
      <w:r>
        <w:rPr>
          <w:rFonts w:hint="eastAsia" w:ascii="宋体" w:hAnsi="宋体"/>
          <w:color w:val="auto"/>
          <w:sz w:val="28"/>
          <w:szCs w:val="28"/>
          <w:highlight w:val="none"/>
          <w:u w:val="single"/>
        </w:rPr>
        <w:instrText xml:space="preserve">)</w:instrText>
      </w:r>
      <w:r>
        <w:rPr>
          <w:rFonts w:ascii="宋体" w:hAnsi="宋体"/>
          <w:color w:val="auto"/>
          <w:sz w:val="28"/>
          <w:szCs w:val="28"/>
          <w:highlight w:val="none"/>
          <w:u w:val="single"/>
        </w:rPr>
        <w:fldChar w:fldCharType="end"/>
      </w:r>
      <w:r>
        <w:rPr>
          <w:rFonts w:ascii="宋体" w:hAnsi="宋体"/>
          <w:color w:val="auto"/>
          <w:sz w:val="28"/>
          <w:szCs w:val="28"/>
          <w:highlight w:val="none"/>
          <w:u w:val="single"/>
        </w:rPr>
        <w:t>受托人未能协助委托人完成招标文件入窗备案并通过审核的</w:t>
      </w:r>
      <w:r>
        <w:rPr>
          <w:rFonts w:hint="eastAsia" w:ascii="宋体" w:hAnsi="宋体"/>
          <w:color w:val="auto"/>
          <w:sz w:val="28"/>
          <w:szCs w:val="28"/>
          <w:highlight w:val="none"/>
          <w:u w:val="single"/>
        </w:rPr>
        <w:t>，</w:t>
      </w:r>
      <w:r>
        <w:rPr>
          <w:rFonts w:ascii="宋体" w:hAnsi="宋体"/>
          <w:color w:val="auto"/>
          <w:sz w:val="28"/>
          <w:szCs w:val="28"/>
          <w:highlight w:val="none"/>
          <w:u w:val="single"/>
        </w:rPr>
        <w:t>委托人</w:t>
      </w:r>
      <w:r>
        <w:rPr>
          <w:rFonts w:hint="eastAsia" w:ascii="宋体" w:hAnsi="宋体"/>
          <w:color w:val="auto"/>
          <w:sz w:val="28"/>
          <w:szCs w:val="28"/>
          <w:highlight w:val="none"/>
          <w:u w:val="single"/>
        </w:rPr>
        <w:t>有权单方面解除合同，</w:t>
      </w:r>
      <w:r>
        <w:rPr>
          <w:rFonts w:ascii="宋体" w:hAnsi="宋体"/>
          <w:color w:val="auto"/>
          <w:sz w:val="28"/>
          <w:szCs w:val="28"/>
          <w:highlight w:val="none"/>
          <w:u w:val="single"/>
        </w:rPr>
        <w:t>受托人</w:t>
      </w:r>
      <w:r>
        <w:rPr>
          <w:rFonts w:hint="eastAsia" w:ascii="宋体" w:hAnsi="宋体"/>
          <w:color w:val="auto"/>
          <w:sz w:val="28"/>
          <w:szCs w:val="28"/>
          <w:highlight w:val="none"/>
          <w:u w:val="single"/>
        </w:rPr>
        <w:t>无条件接受，</w:t>
      </w:r>
      <w:r>
        <w:rPr>
          <w:rFonts w:ascii="宋体" w:hAnsi="宋体"/>
          <w:color w:val="auto"/>
          <w:sz w:val="28"/>
          <w:szCs w:val="28"/>
          <w:highlight w:val="none"/>
          <w:u w:val="single"/>
        </w:rPr>
        <w:t>并对受托人进行</w:t>
      </w:r>
      <w:r>
        <w:rPr>
          <w:rFonts w:hint="eastAsia" w:ascii="宋体" w:hAnsi="宋体"/>
          <w:color w:val="auto"/>
          <w:sz w:val="28"/>
          <w:szCs w:val="28"/>
          <w:highlight w:val="none"/>
          <w:u w:val="single"/>
        </w:rPr>
        <w:t>追责、提出赔偿要求，赔偿金额视标的大小为</w:t>
      </w:r>
      <w:r>
        <w:rPr>
          <w:rFonts w:hint="eastAsia" w:ascii="宋体" w:hAnsi="宋体"/>
          <w:color w:val="auto"/>
          <w:sz w:val="28"/>
          <w:szCs w:val="28"/>
          <w:highlight w:val="none"/>
          <w:u w:val="single"/>
          <w:lang w:eastAsia="zh-CN"/>
        </w:rPr>
        <w:t>5万～20万</w:t>
      </w:r>
      <w:r>
        <w:rPr>
          <w:rFonts w:hint="eastAsia" w:ascii="宋体" w:hAnsi="宋体"/>
          <w:color w:val="auto"/>
          <w:sz w:val="28"/>
          <w:szCs w:val="28"/>
          <w:highlight w:val="none"/>
          <w:u w:val="single"/>
        </w:rPr>
        <w:t>元不等；②</w:t>
      </w:r>
      <w:r>
        <w:rPr>
          <w:rFonts w:ascii="宋体" w:hAnsi="宋体"/>
          <w:color w:val="auto"/>
          <w:sz w:val="28"/>
          <w:szCs w:val="28"/>
          <w:highlight w:val="none"/>
          <w:u w:val="single"/>
        </w:rPr>
        <w:t>在招标过程</w:t>
      </w:r>
      <w:r>
        <w:rPr>
          <w:rFonts w:hint="eastAsia" w:ascii="宋体" w:hAnsi="宋体"/>
          <w:color w:val="auto"/>
          <w:sz w:val="28"/>
          <w:szCs w:val="28"/>
          <w:highlight w:val="none"/>
          <w:u w:val="single"/>
        </w:rPr>
        <w:t>中，</w:t>
      </w:r>
      <w:r>
        <w:rPr>
          <w:rFonts w:ascii="宋体" w:hAnsi="宋体"/>
          <w:color w:val="auto"/>
          <w:sz w:val="28"/>
          <w:szCs w:val="28"/>
          <w:highlight w:val="none"/>
          <w:u w:val="single"/>
        </w:rPr>
        <w:t>受托人</w:t>
      </w:r>
      <w:r>
        <w:rPr>
          <w:rFonts w:hint="eastAsia" w:ascii="宋体" w:hAnsi="宋体"/>
          <w:color w:val="auto"/>
          <w:sz w:val="28"/>
          <w:szCs w:val="28"/>
          <w:highlight w:val="none"/>
          <w:u w:val="single"/>
        </w:rPr>
        <w:t>如未按专用</w:t>
      </w:r>
      <w:r>
        <w:rPr>
          <w:rFonts w:ascii="宋体" w:hAnsi="宋体"/>
          <w:color w:val="auto"/>
          <w:sz w:val="28"/>
          <w:szCs w:val="28"/>
          <w:highlight w:val="none"/>
          <w:u w:val="single"/>
        </w:rPr>
        <w:t>条款</w:t>
      </w:r>
      <w:r>
        <w:rPr>
          <w:rFonts w:hint="eastAsia" w:ascii="宋体" w:hAnsi="宋体"/>
          <w:color w:val="auto"/>
          <w:sz w:val="28"/>
          <w:szCs w:val="28"/>
          <w:highlight w:val="none"/>
          <w:u w:val="single"/>
        </w:rPr>
        <w:t>5.2条要求</w:t>
      </w:r>
      <w:r>
        <w:rPr>
          <w:rFonts w:ascii="宋体" w:hAnsi="宋体"/>
          <w:color w:val="auto"/>
          <w:sz w:val="28"/>
          <w:szCs w:val="28"/>
          <w:highlight w:val="none"/>
          <w:u w:val="single"/>
        </w:rPr>
        <w:t>征得委托人同意</w:t>
      </w:r>
      <w:r>
        <w:rPr>
          <w:rFonts w:hint="eastAsia" w:ascii="宋体" w:hAnsi="宋体"/>
          <w:color w:val="auto"/>
          <w:sz w:val="28"/>
          <w:szCs w:val="28"/>
          <w:highlight w:val="none"/>
          <w:u w:val="single"/>
        </w:rPr>
        <w:t>擅自修改招标文件相关条款的，</w:t>
      </w:r>
      <w:r>
        <w:rPr>
          <w:rFonts w:hint="eastAsia" w:ascii="宋体" w:hAnsi="宋体" w:cs="宋体"/>
          <w:color w:val="auto"/>
          <w:kern w:val="1"/>
          <w:sz w:val="28"/>
          <w:szCs w:val="28"/>
          <w:highlight w:val="none"/>
          <w:u w:val="single"/>
        </w:rPr>
        <w:t>处以10000元/条的违约处罚且</w:t>
      </w:r>
      <w:r>
        <w:rPr>
          <w:rFonts w:ascii="宋体" w:hAnsi="宋体"/>
          <w:color w:val="auto"/>
          <w:sz w:val="28"/>
          <w:szCs w:val="28"/>
          <w:highlight w:val="none"/>
          <w:u w:val="single"/>
        </w:rPr>
        <w:t>委托人</w:t>
      </w:r>
      <w:r>
        <w:rPr>
          <w:rFonts w:hint="eastAsia" w:ascii="宋体" w:hAnsi="宋体"/>
          <w:color w:val="auto"/>
          <w:sz w:val="28"/>
          <w:szCs w:val="28"/>
          <w:highlight w:val="none"/>
          <w:u w:val="single"/>
        </w:rPr>
        <w:t>有权单方面解除合同，</w:t>
      </w:r>
      <w:r>
        <w:rPr>
          <w:rFonts w:ascii="宋体" w:hAnsi="宋体"/>
          <w:color w:val="auto"/>
          <w:sz w:val="28"/>
          <w:szCs w:val="28"/>
          <w:highlight w:val="none"/>
          <w:u w:val="single"/>
        </w:rPr>
        <w:t>受托人</w:t>
      </w:r>
      <w:r>
        <w:rPr>
          <w:rFonts w:hint="eastAsia" w:ascii="宋体" w:hAnsi="宋体"/>
          <w:color w:val="auto"/>
          <w:sz w:val="28"/>
          <w:szCs w:val="28"/>
          <w:highlight w:val="none"/>
          <w:u w:val="single"/>
        </w:rPr>
        <w:t>无条件接受，造成</w:t>
      </w:r>
      <w:r>
        <w:rPr>
          <w:rFonts w:ascii="宋体" w:hAnsi="宋体"/>
          <w:color w:val="auto"/>
          <w:sz w:val="28"/>
          <w:szCs w:val="28"/>
          <w:highlight w:val="none"/>
          <w:u w:val="single"/>
        </w:rPr>
        <w:t>委托人</w:t>
      </w:r>
      <w:r>
        <w:rPr>
          <w:rFonts w:hint="eastAsia" w:ascii="宋体" w:hAnsi="宋体"/>
          <w:color w:val="auto"/>
          <w:sz w:val="28"/>
          <w:szCs w:val="28"/>
          <w:highlight w:val="none"/>
          <w:u w:val="single"/>
        </w:rPr>
        <w:t>损失的，同时应予以全部损失赔偿。</w:t>
      </w:r>
      <w:r>
        <w:rPr>
          <w:rFonts w:ascii="宋体" w:hAnsi="宋体"/>
          <w:color w:val="auto"/>
          <w:sz w:val="28"/>
          <w:szCs w:val="28"/>
          <w:highlight w:val="none"/>
          <w:u w:val="single"/>
        </w:rPr>
        <w:fldChar w:fldCharType="begin"/>
      </w:r>
      <w:r>
        <w:rPr>
          <w:rFonts w:hint="eastAsia" w:ascii="宋体" w:hAnsi="宋体"/>
          <w:color w:val="auto"/>
          <w:sz w:val="28"/>
          <w:szCs w:val="28"/>
          <w:highlight w:val="none"/>
          <w:u w:val="single"/>
        </w:rPr>
        <w:instrText xml:space="preserve">= 3 \* GB3</w:instrText>
      </w:r>
      <w:r>
        <w:rPr>
          <w:rFonts w:ascii="宋体" w:hAnsi="宋体"/>
          <w:color w:val="auto"/>
          <w:sz w:val="28"/>
          <w:szCs w:val="28"/>
          <w:highlight w:val="none"/>
          <w:u w:val="single"/>
        </w:rPr>
        <w:fldChar w:fldCharType="separate"/>
      </w:r>
      <w:r>
        <w:rPr>
          <w:rFonts w:hint="eastAsia" w:ascii="宋体" w:hAnsi="宋体"/>
          <w:color w:val="auto"/>
          <w:sz w:val="28"/>
          <w:szCs w:val="28"/>
          <w:highlight w:val="none"/>
          <w:u w:val="single"/>
        </w:rPr>
        <w:t>③</w:t>
      </w:r>
      <w:r>
        <w:rPr>
          <w:rFonts w:ascii="宋体" w:hAnsi="宋体"/>
          <w:color w:val="auto"/>
          <w:sz w:val="28"/>
          <w:szCs w:val="28"/>
          <w:highlight w:val="none"/>
          <w:u w:val="single"/>
        </w:rPr>
        <w:fldChar w:fldCharType="end"/>
      </w:r>
      <w:r>
        <w:rPr>
          <w:rFonts w:ascii="宋体" w:hAnsi="宋体"/>
          <w:color w:val="auto"/>
          <w:sz w:val="28"/>
          <w:szCs w:val="28"/>
          <w:highlight w:val="none"/>
          <w:u w:val="single"/>
        </w:rPr>
        <w:t>受托人未按</w:t>
      </w:r>
      <w:r>
        <w:rPr>
          <w:rFonts w:hint="eastAsia" w:ascii="宋体" w:hAnsi="宋体"/>
          <w:color w:val="auto"/>
          <w:sz w:val="28"/>
          <w:szCs w:val="28"/>
          <w:highlight w:val="none"/>
          <w:u w:val="single"/>
        </w:rPr>
        <w:t>专用</w:t>
      </w:r>
      <w:r>
        <w:rPr>
          <w:rFonts w:ascii="宋体" w:hAnsi="宋体"/>
          <w:color w:val="auto"/>
          <w:sz w:val="28"/>
          <w:szCs w:val="28"/>
          <w:highlight w:val="none"/>
          <w:u w:val="single"/>
        </w:rPr>
        <w:t>条款</w:t>
      </w:r>
      <w:r>
        <w:rPr>
          <w:rFonts w:hint="eastAsia" w:ascii="宋体" w:hAnsi="宋体"/>
          <w:color w:val="auto"/>
          <w:sz w:val="28"/>
          <w:szCs w:val="28"/>
          <w:highlight w:val="none"/>
          <w:u w:val="single"/>
        </w:rPr>
        <w:t>5.2条</w:t>
      </w:r>
      <w:r>
        <w:rPr>
          <w:rFonts w:ascii="宋体" w:hAnsi="宋体"/>
          <w:color w:val="auto"/>
          <w:sz w:val="28"/>
          <w:szCs w:val="28"/>
          <w:highlight w:val="none"/>
          <w:u w:val="single"/>
        </w:rPr>
        <w:t>的要求及时间移交招标备案资料于委托人的</w:t>
      </w:r>
      <w:r>
        <w:rPr>
          <w:rFonts w:hint="eastAsia" w:ascii="宋体" w:hAnsi="宋体" w:cs="宋体"/>
          <w:color w:val="auto"/>
          <w:kern w:val="1"/>
          <w:sz w:val="28"/>
          <w:szCs w:val="28"/>
          <w:highlight w:val="none"/>
          <w:u w:val="single"/>
        </w:rPr>
        <w:t>处以10000元人民币/次的违约处罚</w:t>
      </w:r>
      <w:r>
        <w:rPr>
          <w:rFonts w:hint="eastAsia" w:ascii="宋体" w:hAnsi="宋体"/>
          <w:color w:val="auto"/>
          <w:sz w:val="28"/>
          <w:szCs w:val="28"/>
          <w:highlight w:val="none"/>
          <w:u w:val="single"/>
        </w:rPr>
        <w:t>④受托人未及时配合委托人完成委托人公司备案盖章的，委托人有权</w:t>
      </w:r>
      <w:r>
        <w:rPr>
          <w:rFonts w:hint="eastAsia" w:ascii="宋体" w:hAnsi="宋体" w:cs="宋体"/>
          <w:color w:val="auto"/>
          <w:kern w:val="1"/>
          <w:sz w:val="28"/>
          <w:szCs w:val="28"/>
          <w:highlight w:val="none"/>
          <w:u w:val="single"/>
        </w:rPr>
        <w:t>处以10000元/每个标的的违约处罚。</w:t>
      </w:r>
      <w:r>
        <w:rPr>
          <w:rFonts w:hint="eastAsia" w:ascii="宋体" w:hAnsi="宋体" w:cs="宋体"/>
          <w:color w:val="auto"/>
          <w:kern w:val="1"/>
          <w:sz w:val="28"/>
          <w:szCs w:val="28"/>
          <w:highlight w:val="none"/>
          <w:u w:val="single"/>
        </w:rPr>
        <w:fldChar w:fldCharType="begin"/>
      </w:r>
      <w:r>
        <w:rPr>
          <w:rFonts w:hint="eastAsia" w:ascii="宋体" w:hAnsi="宋体" w:cs="宋体"/>
          <w:color w:val="auto"/>
          <w:kern w:val="1"/>
          <w:sz w:val="28"/>
          <w:szCs w:val="28"/>
          <w:highlight w:val="none"/>
          <w:u w:val="single"/>
        </w:rPr>
        <w:instrText xml:space="preserve"> = 5 \* GB3 \* MERGEFORMAT </w:instrText>
      </w:r>
      <w:r>
        <w:rPr>
          <w:rFonts w:hint="eastAsia" w:ascii="宋体" w:hAnsi="宋体" w:cs="宋体"/>
          <w:color w:val="auto"/>
          <w:kern w:val="1"/>
          <w:sz w:val="28"/>
          <w:szCs w:val="28"/>
          <w:highlight w:val="none"/>
          <w:u w:val="single"/>
        </w:rPr>
        <w:fldChar w:fldCharType="separate"/>
      </w:r>
      <w:r>
        <w:rPr>
          <w:color w:val="auto"/>
          <w:highlight w:val="none"/>
        </w:rPr>
        <w:t>⑤</w:t>
      </w:r>
      <w:r>
        <w:rPr>
          <w:rFonts w:hint="eastAsia" w:ascii="宋体" w:hAnsi="宋体" w:cs="宋体"/>
          <w:color w:val="auto"/>
          <w:kern w:val="1"/>
          <w:sz w:val="28"/>
          <w:szCs w:val="28"/>
          <w:highlight w:val="none"/>
          <w:u w:val="single"/>
        </w:rPr>
        <w:fldChar w:fldCharType="end"/>
      </w:r>
      <w:r>
        <w:rPr>
          <w:rFonts w:hint="eastAsia" w:ascii="宋体" w:hAnsi="宋体" w:cs="宋体"/>
          <w:color w:val="auto"/>
          <w:kern w:val="1"/>
          <w:sz w:val="28"/>
          <w:szCs w:val="28"/>
          <w:highlight w:val="none"/>
          <w:u w:val="single"/>
        </w:rPr>
        <w:t>若</w:t>
      </w:r>
      <w:r>
        <w:rPr>
          <w:rFonts w:ascii="宋体" w:hAnsi="宋体" w:cs="宋体"/>
          <w:color w:val="auto"/>
          <w:kern w:val="1"/>
          <w:sz w:val="28"/>
          <w:szCs w:val="28"/>
          <w:highlight w:val="none"/>
          <w:u w:val="single"/>
        </w:rPr>
        <w:t>最终公示发售的</w:t>
      </w:r>
      <w:r>
        <w:rPr>
          <w:rFonts w:hint="eastAsia" w:ascii="宋体" w:hAnsi="宋体" w:cs="宋体"/>
          <w:color w:val="auto"/>
          <w:kern w:val="1"/>
          <w:sz w:val="28"/>
          <w:szCs w:val="28"/>
          <w:highlight w:val="none"/>
          <w:u w:val="single"/>
        </w:rPr>
        <w:t>招标</w:t>
      </w:r>
      <w:r>
        <w:rPr>
          <w:rFonts w:ascii="宋体" w:hAnsi="宋体" w:cs="宋体"/>
          <w:color w:val="auto"/>
          <w:kern w:val="1"/>
          <w:sz w:val="28"/>
          <w:szCs w:val="28"/>
          <w:highlight w:val="none"/>
          <w:u w:val="single"/>
        </w:rPr>
        <w:t>文件</w:t>
      </w:r>
      <w:r>
        <w:rPr>
          <w:rFonts w:hint="eastAsia" w:ascii="宋体" w:hAnsi="宋体" w:cs="宋体"/>
          <w:color w:val="auto"/>
          <w:kern w:val="1"/>
          <w:sz w:val="28"/>
          <w:szCs w:val="28"/>
          <w:highlight w:val="none"/>
          <w:u w:val="single"/>
        </w:rPr>
        <w:t>（含竞争性磋商、竞争性谈判文件）</w:t>
      </w:r>
      <w:r>
        <w:rPr>
          <w:rFonts w:ascii="宋体" w:hAnsi="宋体" w:cs="宋体"/>
          <w:color w:val="auto"/>
          <w:kern w:val="1"/>
          <w:sz w:val="28"/>
          <w:szCs w:val="28"/>
          <w:highlight w:val="none"/>
          <w:u w:val="single"/>
        </w:rPr>
        <w:t>所有条款与经委托人审批</w:t>
      </w:r>
      <w:r>
        <w:rPr>
          <w:rFonts w:hint="eastAsia" w:ascii="宋体" w:hAnsi="宋体" w:cs="宋体"/>
          <w:color w:val="auto"/>
          <w:kern w:val="1"/>
          <w:sz w:val="28"/>
          <w:szCs w:val="28"/>
          <w:highlight w:val="none"/>
          <w:u w:val="single"/>
        </w:rPr>
        <w:t>的</w:t>
      </w:r>
      <w:r>
        <w:rPr>
          <w:rFonts w:ascii="宋体" w:hAnsi="宋体" w:cs="宋体"/>
          <w:color w:val="auto"/>
          <w:kern w:val="1"/>
          <w:sz w:val="28"/>
          <w:szCs w:val="28"/>
          <w:highlight w:val="none"/>
          <w:u w:val="single"/>
        </w:rPr>
        <w:t>招</w:t>
      </w:r>
      <w:r>
        <w:rPr>
          <w:rFonts w:hint="eastAsia" w:ascii="宋体" w:hAnsi="宋体" w:cs="宋体"/>
          <w:color w:val="auto"/>
          <w:kern w:val="1"/>
          <w:sz w:val="28"/>
          <w:szCs w:val="28"/>
          <w:highlight w:val="none"/>
          <w:u w:val="single"/>
        </w:rPr>
        <w:t>标</w:t>
      </w:r>
      <w:r>
        <w:rPr>
          <w:rFonts w:ascii="宋体" w:hAnsi="宋体" w:cs="宋体"/>
          <w:color w:val="auto"/>
          <w:kern w:val="1"/>
          <w:sz w:val="28"/>
          <w:szCs w:val="28"/>
          <w:highlight w:val="none"/>
          <w:u w:val="single"/>
        </w:rPr>
        <w:t>文件内容</w:t>
      </w:r>
      <w:r>
        <w:rPr>
          <w:rFonts w:hint="eastAsia" w:ascii="宋体" w:hAnsi="宋体" w:cs="宋体"/>
          <w:color w:val="auto"/>
          <w:kern w:val="1"/>
          <w:sz w:val="28"/>
          <w:szCs w:val="28"/>
          <w:highlight w:val="none"/>
          <w:u w:val="single"/>
        </w:rPr>
        <w:t>不</w:t>
      </w:r>
      <w:r>
        <w:rPr>
          <w:rFonts w:ascii="宋体" w:hAnsi="宋体" w:cs="宋体"/>
          <w:color w:val="auto"/>
          <w:kern w:val="1"/>
          <w:sz w:val="28"/>
          <w:szCs w:val="28"/>
          <w:highlight w:val="none"/>
          <w:u w:val="single"/>
        </w:rPr>
        <w:t>一致</w:t>
      </w:r>
      <w:r>
        <w:rPr>
          <w:rFonts w:hint="eastAsia" w:ascii="宋体" w:hAnsi="宋体" w:cs="宋体"/>
          <w:color w:val="auto"/>
          <w:kern w:val="1"/>
          <w:sz w:val="28"/>
          <w:szCs w:val="28"/>
          <w:highlight w:val="none"/>
          <w:u w:val="single"/>
        </w:rPr>
        <w:t>的，处以20000元/次的违约处罚，并情节严重者委托人可以无条件解除合同。</w:t>
      </w:r>
      <w:r>
        <w:rPr>
          <w:rFonts w:hint="eastAsia" w:ascii="宋体" w:hAnsi="宋体" w:cs="宋体"/>
          <w:color w:val="auto"/>
          <w:kern w:val="1"/>
          <w:sz w:val="28"/>
          <w:szCs w:val="28"/>
          <w:highlight w:val="none"/>
          <w:u w:val="single"/>
        </w:rPr>
        <w:fldChar w:fldCharType="begin"/>
      </w:r>
      <w:r>
        <w:rPr>
          <w:rFonts w:hint="eastAsia" w:ascii="宋体" w:hAnsi="宋体" w:cs="宋体"/>
          <w:color w:val="auto"/>
          <w:kern w:val="1"/>
          <w:sz w:val="28"/>
          <w:szCs w:val="28"/>
          <w:highlight w:val="none"/>
          <w:u w:val="single"/>
        </w:rPr>
        <w:instrText xml:space="preserve"> = 6 \* GB3 \* MERGEFORMAT </w:instrText>
      </w:r>
      <w:r>
        <w:rPr>
          <w:rFonts w:hint="eastAsia" w:ascii="宋体" w:hAnsi="宋体" w:cs="宋体"/>
          <w:color w:val="auto"/>
          <w:kern w:val="1"/>
          <w:sz w:val="28"/>
          <w:szCs w:val="28"/>
          <w:highlight w:val="none"/>
          <w:u w:val="single"/>
        </w:rPr>
        <w:fldChar w:fldCharType="separate"/>
      </w:r>
      <w:r>
        <w:rPr>
          <w:color w:val="auto"/>
          <w:highlight w:val="none"/>
        </w:rPr>
        <w:t>⑥</w:t>
      </w:r>
      <w:r>
        <w:rPr>
          <w:rFonts w:hint="eastAsia" w:ascii="宋体" w:hAnsi="宋体" w:cs="宋体"/>
          <w:color w:val="auto"/>
          <w:kern w:val="1"/>
          <w:sz w:val="28"/>
          <w:szCs w:val="28"/>
          <w:highlight w:val="none"/>
          <w:u w:val="single"/>
        </w:rPr>
        <w:fldChar w:fldCharType="end"/>
      </w:r>
      <w:r>
        <w:rPr>
          <w:rFonts w:hint="eastAsia" w:ascii="宋体" w:hAnsi="宋体" w:cs="宋体"/>
          <w:color w:val="auto"/>
          <w:kern w:val="1"/>
          <w:sz w:val="28"/>
          <w:szCs w:val="28"/>
          <w:highlight w:val="none"/>
          <w:u w:val="single"/>
        </w:rPr>
        <w:t>招采方案、招采文件、招评标过程、资料备案等招采过程中出现违反相关法律法规、相关主管部门要求及招标人工作要求的，罚款20000元/次；受托人有义务在每次招采评标结束后复核评标委员会的评标结果，复核后再将招标结果报委托人确认，评标报告出现资格审查错误、客观分评分错误、打分超出满分错误、计算错误等所有错误罚款20000元/次。⑦ 受托人未及时（接到委托人指令</w:t>
      </w:r>
      <w:r>
        <w:rPr>
          <w:rFonts w:hint="eastAsia" w:ascii="宋体" w:hAnsi="宋体" w:cs="宋体"/>
          <w:color w:val="auto"/>
          <w:kern w:val="1"/>
          <w:sz w:val="28"/>
          <w:szCs w:val="28"/>
          <w:highlight w:val="none"/>
          <w:u w:val="single"/>
          <w:lang w:eastAsia="zh-CN"/>
        </w:rPr>
        <w:t>（</w:t>
      </w:r>
      <w:r>
        <w:rPr>
          <w:rFonts w:hint="eastAsia" w:ascii="宋体" w:hAnsi="宋体" w:cs="宋体"/>
          <w:color w:val="auto"/>
          <w:kern w:val="1"/>
          <w:sz w:val="28"/>
          <w:szCs w:val="28"/>
          <w:highlight w:val="none"/>
          <w:u w:val="single"/>
        </w:rPr>
        <w:t>口头或书面）后5日历天内）按委托人要求启动某项工作的招标，</w:t>
      </w:r>
      <w:r>
        <w:rPr>
          <w:rFonts w:hint="eastAsia" w:ascii="宋体" w:hAnsi="宋体" w:cs="宋体"/>
          <w:color w:val="auto"/>
          <w:kern w:val="1"/>
          <w:sz w:val="28"/>
          <w:szCs w:val="28"/>
          <w:highlight w:val="none"/>
          <w:u w:val="single"/>
          <w:lang w:eastAsia="zh-CN"/>
        </w:rPr>
        <w:t>处以</w:t>
      </w:r>
      <w:r>
        <w:rPr>
          <w:rFonts w:hint="eastAsia" w:ascii="宋体" w:hAnsi="宋体" w:cs="宋体"/>
          <w:color w:val="auto"/>
          <w:kern w:val="1"/>
          <w:sz w:val="28"/>
          <w:szCs w:val="28"/>
          <w:highlight w:val="none"/>
          <w:u w:val="single"/>
        </w:rPr>
        <w:t>20000元/次的罚款。情节严重者（指接到委托人指令15日历天还未将该项工作挂网），委托人可以无条件解除合同，并委托人可以拒付剩余代理费用，且受托人还要赔偿因此给委托人造成的损失。</w:t>
      </w:r>
    </w:p>
    <w:p w14:paraId="47794F7D">
      <w:pPr>
        <w:spacing w:line="520" w:lineRule="exact"/>
        <w:ind w:firstLine="560" w:firstLineChars="200"/>
        <w:jc w:val="left"/>
        <w:rPr>
          <w:rFonts w:hint="eastAsia" w:ascii="宋体" w:hAnsi="宋体" w:eastAsia="宋体" w:cs="宋体"/>
          <w:color w:val="auto"/>
          <w:kern w:val="1"/>
          <w:sz w:val="28"/>
          <w:szCs w:val="28"/>
          <w:highlight w:val="none"/>
          <w:u w:val="single"/>
          <w:lang w:eastAsia="zh-CN"/>
        </w:rPr>
      </w:pPr>
      <w:r>
        <w:rPr>
          <w:rFonts w:hint="eastAsia" w:ascii="宋体" w:hAnsi="宋体" w:cs="宋体"/>
          <w:color w:val="auto"/>
          <w:kern w:val="1"/>
          <w:sz w:val="28"/>
          <w:szCs w:val="28"/>
          <w:highlight w:val="none"/>
          <w:u w:val="single"/>
          <w:lang w:eastAsia="zh-CN"/>
        </w:rPr>
        <w:t>（</w:t>
      </w:r>
      <w:r>
        <w:rPr>
          <w:rFonts w:hint="eastAsia" w:ascii="宋体" w:hAnsi="宋体" w:cs="宋体"/>
          <w:color w:val="auto"/>
          <w:kern w:val="1"/>
          <w:sz w:val="28"/>
          <w:szCs w:val="28"/>
          <w:highlight w:val="none"/>
          <w:u w:val="single"/>
          <w:lang w:val="en-US" w:eastAsia="zh-CN"/>
        </w:rPr>
        <w:t>5</w:t>
      </w:r>
      <w:r>
        <w:rPr>
          <w:rFonts w:hint="eastAsia" w:ascii="宋体" w:hAnsi="宋体" w:cs="宋体"/>
          <w:color w:val="auto"/>
          <w:kern w:val="1"/>
          <w:sz w:val="28"/>
          <w:szCs w:val="28"/>
          <w:highlight w:val="none"/>
          <w:u w:val="single"/>
          <w:lang w:eastAsia="zh-CN"/>
        </w:rPr>
        <w:t>）受托人未按专用条款</w:t>
      </w:r>
      <w:r>
        <w:rPr>
          <w:rFonts w:hint="eastAsia" w:ascii="宋体" w:hAnsi="宋体" w:cs="宋体"/>
          <w:color w:val="auto"/>
          <w:kern w:val="1"/>
          <w:sz w:val="28"/>
          <w:szCs w:val="28"/>
          <w:highlight w:val="none"/>
          <w:u w:val="single"/>
          <w:lang w:val="en-US" w:eastAsia="zh-CN"/>
        </w:rPr>
        <w:t>第</w:t>
      </w:r>
      <w:r>
        <w:rPr>
          <w:rFonts w:hint="eastAsia" w:ascii="宋体" w:hAnsi="宋体" w:cs="宋体"/>
          <w:color w:val="auto"/>
          <w:kern w:val="1"/>
          <w:sz w:val="28"/>
          <w:szCs w:val="28"/>
          <w:highlight w:val="none"/>
          <w:u w:val="single"/>
          <w:lang w:eastAsia="zh-CN"/>
        </w:rPr>
        <w:t>5.2（</w:t>
      </w:r>
      <w:r>
        <w:rPr>
          <w:rFonts w:hint="eastAsia" w:ascii="宋体" w:hAnsi="宋体" w:cs="宋体"/>
          <w:color w:val="auto"/>
          <w:kern w:val="1"/>
          <w:sz w:val="28"/>
          <w:szCs w:val="28"/>
          <w:highlight w:val="none"/>
          <w:u w:val="single"/>
          <w:lang w:val="en-US" w:eastAsia="zh-CN"/>
        </w:rPr>
        <w:t>4</w:t>
      </w:r>
      <w:r>
        <w:rPr>
          <w:rFonts w:hint="eastAsia" w:ascii="宋体" w:hAnsi="宋体" w:cs="宋体"/>
          <w:color w:val="auto"/>
          <w:kern w:val="1"/>
          <w:sz w:val="28"/>
          <w:szCs w:val="28"/>
          <w:highlight w:val="none"/>
          <w:u w:val="single"/>
          <w:lang w:eastAsia="zh-CN"/>
        </w:rPr>
        <w:t>）条</w:t>
      </w:r>
      <w:r>
        <w:rPr>
          <w:rFonts w:hint="eastAsia" w:ascii="宋体" w:hAnsi="宋体" w:cs="宋体"/>
          <w:color w:val="auto"/>
          <w:kern w:val="1"/>
          <w:sz w:val="28"/>
          <w:szCs w:val="28"/>
          <w:highlight w:val="none"/>
          <w:u w:val="single"/>
          <w:lang w:val="en-US" w:eastAsia="zh-CN"/>
        </w:rPr>
        <w:t>中的</w:t>
      </w:r>
      <w:r>
        <w:rPr>
          <w:rFonts w:hint="eastAsia" w:ascii="宋体" w:hAnsi="宋体" w:cs="宋体"/>
          <w:color w:val="auto"/>
          <w:kern w:val="1"/>
          <w:sz w:val="28"/>
          <w:szCs w:val="28"/>
          <w:highlight w:val="none"/>
          <w:u w:val="single"/>
          <w:lang w:eastAsia="zh-CN"/>
        </w:rPr>
        <w:t>第③点</w:t>
      </w:r>
      <w:r>
        <w:rPr>
          <w:rFonts w:hint="eastAsia" w:ascii="宋体" w:hAnsi="宋体" w:cs="宋体"/>
          <w:color w:val="auto"/>
          <w:kern w:val="1"/>
          <w:sz w:val="28"/>
          <w:szCs w:val="28"/>
          <w:highlight w:val="none"/>
          <w:u w:val="single"/>
          <w:lang w:val="en-US" w:eastAsia="zh-CN"/>
        </w:rPr>
        <w:t>资料归档</w:t>
      </w:r>
      <w:r>
        <w:rPr>
          <w:rFonts w:hint="eastAsia" w:ascii="宋体" w:hAnsi="宋体" w:cs="宋体"/>
          <w:color w:val="auto"/>
          <w:kern w:val="1"/>
          <w:sz w:val="28"/>
          <w:szCs w:val="28"/>
          <w:highlight w:val="none"/>
          <w:u w:val="single"/>
          <w:lang w:eastAsia="zh-CN"/>
        </w:rPr>
        <w:t>的约定履行资料归档义务，包括但不限于资料移交超期、资料缺失、内容错误、格式不规范等情形的，每次处以</w:t>
      </w:r>
      <w:r>
        <w:rPr>
          <w:rFonts w:hint="eastAsia" w:ascii="宋体" w:hAnsi="宋体" w:cs="宋体"/>
          <w:color w:val="auto"/>
          <w:kern w:val="1"/>
          <w:sz w:val="28"/>
          <w:szCs w:val="28"/>
          <w:highlight w:val="none"/>
          <w:u w:val="single"/>
          <w:lang w:val="en-US" w:eastAsia="zh-CN"/>
        </w:rPr>
        <w:t>2000元-</w:t>
      </w:r>
      <w:r>
        <w:rPr>
          <w:rFonts w:hint="eastAsia" w:ascii="宋体" w:hAnsi="宋体" w:cs="宋体"/>
          <w:color w:val="auto"/>
          <w:kern w:val="1"/>
          <w:sz w:val="28"/>
          <w:szCs w:val="28"/>
          <w:highlight w:val="none"/>
          <w:u w:val="single"/>
          <w:lang w:eastAsia="zh-CN"/>
        </w:rPr>
        <w:t>5000元的违约处罚；情节严重或造成委托人损失的，应承担赔偿责任。</w:t>
      </w:r>
    </w:p>
    <w:p w14:paraId="7F990A90">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12、争议</w:t>
      </w:r>
    </w:p>
    <w:p w14:paraId="4E09B968">
      <w:pPr>
        <w:spacing w:line="520" w:lineRule="exact"/>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12.1双方约定，凡因执行本合同所发生的与本合同有关的一切争议，当和解或调解不成时，选择下列第</w:t>
      </w:r>
      <w:r>
        <w:rPr>
          <w:rFonts w:hint="eastAsia" w:ascii="宋体" w:hAnsi="宋体" w:cs="宋体"/>
          <w:color w:val="auto"/>
          <w:kern w:val="1"/>
          <w:sz w:val="28"/>
          <w:szCs w:val="28"/>
          <w:highlight w:val="none"/>
          <w:u w:val="single"/>
        </w:rPr>
        <w:t>2</w:t>
      </w:r>
      <w:r>
        <w:rPr>
          <w:rFonts w:ascii="宋体" w:hAnsi="宋体" w:cs="宋体"/>
          <w:color w:val="auto"/>
          <w:kern w:val="1"/>
          <w:sz w:val="28"/>
          <w:szCs w:val="28"/>
          <w:highlight w:val="none"/>
        </w:rPr>
        <w:t>种方式解决：</w:t>
      </w:r>
    </w:p>
    <w:p w14:paraId="026CF589">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（1）</w:t>
      </w:r>
      <w:r>
        <w:rPr>
          <w:rFonts w:ascii="宋体" w:hAnsi="宋体" w:cs="宋体"/>
          <w:color w:val="auto"/>
          <w:kern w:val="1"/>
          <w:sz w:val="28"/>
          <w:szCs w:val="28"/>
          <w:highlight w:val="none"/>
        </w:rPr>
        <w:t>将争议提交</w:t>
      </w:r>
      <w:r>
        <w:rPr>
          <w:rFonts w:hint="eastAsia" w:ascii="宋体" w:hAnsi="宋体" w:cs="宋体"/>
          <w:color w:val="auto"/>
          <w:kern w:val="1"/>
          <w:sz w:val="28"/>
          <w:szCs w:val="28"/>
          <w:highlight w:val="none"/>
          <w:u w:val="single"/>
        </w:rPr>
        <w:t xml:space="preserve"> / </w:t>
      </w:r>
      <w:r>
        <w:rPr>
          <w:rFonts w:ascii="宋体" w:hAnsi="宋体" w:cs="宋体"/>
          <w:color w:val="auto"/>
          <w:kern w:val="1"/>
          <w:sz w:val="28"/>
          <w:szCs w:val="28"/>
          <w:highlight w:val="none"/>
        </w:rPr>
        <w:t>仲裁委员会仲裁；</w:t>
      </w:r>
    </w:p>
    <w:p w14:paraId="7AAC0CF7">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lang w:eastAsia="zh-CN"/>
        </w:rPr>
        <w:t>（2）</w:t>
      </w:r>
      <w:r>
        <w:rPr>
          <w:rFonts w:ascii="宋体" w:hAnsi="宋体" w:cs="宋体"/>
          <w:color w:val="auto"/>
          <w:kern w:val="1"/>
          <w:sz w:val="28"/>
          <w:szCs w:val="28"/>
          <w:highlight w:val="none"/>
        </w:rPr>
        <w:t>依法向</w:t>
      </w:r>
      <w:r>
        <w:rPr>
          <w:rFonts w:hint="eastAsia" w:ascii="宋体" w:hAnsi="宋体" w:cs="宋体"/>
          <w:color w:val="auto"/>
          <w:kern w:val="1"/>
          <w:sz w:val="28"/>
          <w:szCs w:val="28"/>
          <w:highlight w:val="none"/>
          <w:u w:val="single"/>
        </w:rPr>
        <w:t xml:space="preserve"> 委托人注册所在地 </w:t>
      </w:r>
      <w:r>
        <w:rPr>
          <w:rFonts w:ascii="宋体" w:hAnsi="宋体" w:cs="宋体"/>
          <w:color w:val="auto"/>
          <w:kern w:val="1"/>
          <w:sz w:val="28"/>
          <w:szCs w:val="28"/>
          <w:highlight w:val="none"/>
        </w:rPr>
        <w:t>人民法院提起诉讼。</w:t>
      </w:r>
    </w:p>
    <w:p w14:paraId="2D0801E3">
      <w:pPr>
        <w:spacing w:line="520" w:lineRule="exact"/>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六、其他</w:t>
      </w:r>
    </w:p>
    <w:p w14:paraId="253AC5F0">
      <w:pPr>
        <w:spacing w:line="520" w:lineRule="exact"/>
        <w:jc w:val="left"/>
        <w:rPr>
          <w:rFonts w:ascii="宋体" w:hAnsi="宋体" w:cs="宋体"/>
          <w:color w:val="auto"/>
          <w:kern w:val="1"/>
          <w:sz w:val="28"/>
          <w:szCs w:val="28"/>
          <w:highlight w:val="none"/>
        </w:rPr>
      </w:pPr>
      <w:r>
        <w:rPr>
          <w:rFonts w:ascii="宋体" w:hAnsi="宋体" w:cs="宋体"/>
          <w:color w:val="auto"/>
          <w:kern w:val="1"/>
          <w:sz w:val="28"/>
          <w:szCs w:val="28"/>
          <w:highlight w:val="none"/>
        </w:rPr>
        <w:t>16、合同份数</w:t>
      </w:r>
    </w:p>
    <w:p w14:paraId="500A3D07">
      <w:pPr>
        <w:spacing w:line="520" w:lineRule="exact"/>
        <w:ind w:firstLine="560" w:firstLineChars="200"/>
        <w:jc w:val="left"/>
        <w:rPr>
          <w:rFonts w:ascii="宋体" w:hAnsi="宋体" w:cs="宋体"/>
          <w:color w:val="auto"/>
          <w:kern w:val="1"/>
          <w:sz w:val="28"/>
          <w:szCs w:val="28"/>
          <w:highlight w:val="none"/>
        </w:rPr>
      </w:pPr>
      <w:r>
        <w:rPr>
          <w:rFonts w:ascii="宋体" w:hAnsi="宋体" w:cs="宋体"/>
          <w:color w:val="auto"/>
          <w:kern w:val="1"/>
          <w:sz w:val="28"/>
          <w:szCs w:val="28"/>
          <w:highlight w:val="none"/>
        </w:rPr>
        <w:t>16．1双方约定合同文本共</w:t>
      </w:r>
      <w:r>
        <w:rPr>
          <w:rFonts w:hint="eastAsia" w:ascii="宋体" w:hAnsi="宋体" w:cs="宋体"/>
          <w:color w:val="auto"/>
          <w:kern w:val="1"/>
          <w:sz w:val="28"/>
          <w:szCs w:val="28"/>
          <w:highlight w:val="none"/>
          <w:u w:val="single"/>
        </w:rPr>
        <w:t xml:space="preserve"> 捌 </w:t>
      </w:r>
      <w:r>
        <w:rPr>
          <w:rFonts w:ascii="宋体" w:hAnsi="宋体" w:cs="宋体"/>
          <w:color w:val="auto"/>
          <w:kern w:val="1"/>
          <w:sz w:val="28"/>
          <w:szCs w:val="28"/>
          <w:highlight w:val="none"/>
        </w:rPr>
        <w:t>份，其中，委托人</w:t>
      </w:r>
      <w:r>
        <w:rPr>
          <w:rFonts w:hint="eastAsia" w:ascii="宋体" w:hAnsi="宋体" w:cs="宋体"/>
          <w:color w:val="auto"/>
          <w:kern w:val="1"/>
          <w:sz w:val="28"/>
          <w:szCs w:val="28"/>
          <w:highlight w:val="none"/>
          <w:u w:val="single"/>
        </w:rPr>
        <w:t xml:space="preserve"> 肆 </w:t>
      </w:r>
      <w:r>
        <w:rPr>
          <w:rFonts w:ascii="宋体" w:hAnsi="宋体" w:cs="宋体"/>
          <w:color w:val="auto"/>
          <w:kern w:val="1"/>
          <w:sz w:val="28"/>
          <w:szCs w:val="28"/>
          <w:highlight w:val="none"/>
        </w:rPr>
        <w:t>份，受托人</w:t>
      </w:r>
      <w:r>
        <w:rPr>
          <w:rFonts w:hint="eastAsia" w:ascii="宋体" w:hAnsi="宋体" w:cs="宋体"/>
          <w:color w:val="auto"/>
          <w:kern w:val="1"/>
          <w:sz w:val="28"/>
          <w:szCs w:val="28"/>
          <w:highlight w:val="none"/>
          <w:u w:val="single"/>
        </w:rPr>
        <w:t xml:space="preserve"> 肆 </w:t>
      </w:r>
      <w:r>
        <w:rPr>
          <w:rFonts w:ascii="宋体" w:hAnsi="宋体" w:cs="宋体"/>
          <w:color w:val="auto"/>
          <w:kern w:val="1"/>
          <w:sz w:val="28"/>
          <w:szCs w:val="28"/>
          <w:highlight w:val="none"/>
        </w:rPr>
        <w:t>份。</w:t>
      </w:r>
    </w:p>
    <w:p w14:paraId="3FFDAFD4">
      <w:pPr>
        <w:spacing w:line="520" w:lineRule="exact"/>
        <w:jc w:val="left"/>
        <w:rPr>
          <w:rFonts w:ascii="宋体" w:hAnsi="宋体" w:cs="宋体"/>
          <w:b/>
          <w:color w:val="auto"/>
          <w:kern w:val="1"/>
          <w:sz w:val="28"/>
          <w:szCs w:val="28"/>
          <w:highlight w:val="none"/>
        </w:rPr>
      </w:pPr>
      <w:r>
        <w:rPr>
          <w:rFonts w:hint="eastAsia" w:ascii="宋体" w:hAnsi="宋体" w:cs="宋体"/>
          <w:b/>
          <w:color w:val="auto"/>
          <w:kern w:val="1"/>
          <w:sz w:val="28"/>
          <w:szCs w:val="28"/>
          <w:highlight w:val="none"/>
        </w:rPr>
        <w:t>17、补充条款：</w:t>
      </w:r>
    </w:p>
    <w:p w14:paraId="6CEEB5C8">
      <w:pPr>
        <w:spacing w:line="520" w:lineRule="exact"/>
        <w:ind w:firstLine="560" w:firstLineChars="200"/>
        <w:jc w:val="left"/>
        <w:rPr>
          <w:rFonts w:ascii="宋体" w:hAnsi="宋体" w:cs="宋体"/>
          <w:color w:val="auto"/>
          <w:kern w:val="1"/>
          <w:sz w:val="28"/>
          <w:szCs w:val="28"/>
          <w:highlight w:val="none"/>
        </w:rPr>
      </w:pPr>
      <w:r>
        <w:rPr>
          <w:rFonts w:hint="eastAsia" w:ascii="宋体" w:hAnsi="宋体" w:cs="宋体"/>
          <w:color w:val="auto"/>
          <w:kern w:val="1"/>
          <w:sz w:val="28"/>
          <w:szCs w:val="28"/>
          <w:highlight w:val="none"/>
          <w:u w:val="single"/>
        </w:rPr>
        <w:t>17.1招标代理报酬包含本项目施工招标的招标公告费、公示费、专家评审费、开标场地及开标现场等所需的费用等</w:t>
      </w:r>
      <w:r>
        <w:rPr>
          <w:rFonts w:hint="eastAsia" w:ascii="宋体" w:hAnsi="宋体" w:cs="宋体"/>
          <w:color w:val="auto"/>
          <w:kern w:val="1"/>
          <w:sz w:val="28"/>
          <w:szCs w:val="28"/>
          <w:highlight w:val="none"/>
        </w:rPr>
        <w:t>。</w:t>
      </w:r>
    </w:p>
    <w:p w14:paraId="03B166B7">
      <w:pPr>
        <w:spacing w:line="520" w:lineRule="exact"/>
        <w:ind w:firstLine="560" w:firstLineChars="200"/>
        <w:jc w:val="left"/>
        <w:rPr>
          <w:rFonts w:ascii="宋体" w:hAnsi="宋体"/>
          <w:color w:val="auto"/>
          <w:sz w:val="28"/>
          <w:szCs w:val="28"/>
          <w:highlight w:val="none"/>
          <w:u w:val="single"/>
        </w:rPr>
      </w:pPr>
      <w:r>
        <w:rPr>
          <w:rFonts w:hint="eastAsia" w:ascii="宋体" w:hAnsi="宋体"/>
          <w:color w:val="auto"/>
          <w:sz w:val="28"/>
          <w:szCs w:val="28"/>
          <w:highlight w:val="none"/>
        </w:rPr>
        <w:t>17.2</w:t>
      </w:r>
      <w:r>
        <w:rPr>
          <w:rFonts w:hint="eastAsia" w:ascii="宋体" w:hAnsi="宋体"/>
          <w:color w:val="auto"/>
          <w:sz w:val="28"/>
          <w:szCs w:val="28"/>
          <w:highlight w:val="none"/>
          <w:u w:val="single"/>
        </w:rPr>
        <w:t>不管任何原因导致项目招标失败</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rPr>
        <w:t>如流标、废标等</w:t>
      </w:r>
      <w:r>
        <w:rPr>
          <w:rFonts w:hint="eastAsia" w:ascii="宋体" w:hAnsi="宋体"/>
          <w:color w:val="auto"/>
          <w:sz w:val="28"/>
          <w:szCs w:val="28"/>
          <w:highlight w:val="none"/>
          <w:u w:val="single"/>
          <w:lang w:eastAsia="zh-CN"/>
        </w:rPr>
        <w:t>）需</w:t>
      </w:r>
      <w:r>
        <w:rPr>
          <w:rFonts w:hint="eastAsia" w:ascii="宋体" w:hAnsi="宋体"/>
          <w:color w:val="auto"/>
          <w:sz w:val="28"/>
          <w:szCs w:val="28"/>
          <w:highlight w:val="none"/>
          <w:u w:val="single"/>
        </w:rPr>
        <w:t>重新招标的，招标代理服务费、</w:t>
      </w:r>
      <w:r>
        <w:rPr>
          <w:rFonts w:hint="eastAsia" w:ascii="宋体" w:hAnsi="宋体" w:cs="宋体"/>
          <w:color w:val="auto"/>
          <w:sz w:val="28"/>
          <w:szCs w:val="28"/>
          <w:highlight w:val="none"/>
          <w:u w:val="single"/>
        </w:rPr>
        <w:t>招标代理费</w:t>
      </w:r>
      <w:r>
        <w:rPr>
          <w:rFonts w:hint="eastAsia" w:ascii="宋体" w:hAnsi="宋体"/>
          <w:color w:val="auto"/>
          <w:sz w:val="28"/>
          <w:szCs w:val="28"/>
          <w:highlight w:val="none"/>
          <w:u w:val="single"/>
        </w:rPr>
        <w:t>仅按一次计取，受托人无条件接受。</w:t>
      </w:r>
    </w:p>
    <w:p w14:paraId="16DA3B30">
      <w:pPr>
        <w:spacing w:line="520" w:lineRule="exact"/>
        <w:ind w:firstLine="560" w:firstLineChars="200"/>
        <w:jc w:val="left"/>
        <w:rPr>
          <w:rFonts w:ascii="宋体" w:hAnsi="宋体"/>
          <w:color w:val="auto"/>
          <w:sz w:val="28"/>
          <w:szCs w:val="28"/>
          <w:highlight w:val="none"/>
          <w:u w:val="single"/>
        </w:rPr>
      </w:pPr>
      <w:r>
        <w:rPr>
          <w:rFonts w:hint="eastAsia" w:ascii="宋体" w:hAnsi="宋体"/>
          <w:color w:val="auto"/>
          <w:sz w:val="28"/>
          <w:szCs w:val="28"/>
          <w:highlight w:val="none"/>
          <w:u w:val="single"/>
        </w:rPr>
        <w:t>17.3 受托人需在招采事项开评标3天前向招标人确认评标委员会中的招标人代表（如有），受托人推荐评标委员会中招标人代表的，推荐的招标人代表应满足：（1）具有良好的职业道德、专业能力强，公平公正的为委托人选择优质的参建单位（2）需为海南省公共资源交易平台综合评标专家库内的评标专家或满足同等入库资格要求（3）熟悉招投标相关法律法规及未在相关行政主管部门限制参与评标相关工作的限制期内。推荐人员经委托人书面确认后方可作为招标人代表参与招采事项的评标工作。</w:t>
      </w:r>
    </w:p>
    <w:p w14:paraId="44D6FBF0">
      <w:pPr>
        <w:spacing w:line="520" w:lineRule="exact"/>
        <w:ind w:firstLine="560" w:firstLineChars="200"/>
        <w:jc w:val="left"/>
        <w:rPr>
          <w:rFonts w:ascii="宋体" w:hAnsi="宋体"/>
          <w:color w:val="auto"/>
          <w:sz w:val="28"/>
          <w:szCs w:val="28"/>
          <w:highlight w:val="none"/>
        </w:rPr>
      </w:pPr>
      <w:r>
        <w:rPr>
          <w:rFonts w:hint="eastAsia" w:ascii="宋体" w:hAnsi="宋体"/>
          <w:color w:val="auto"/>
          <w:sz w:val="28"/>
          <w:szCs w:val="28"/>
          <w:highlight w:val="none"/>
        </w:rPr>
        <w:t>附件1：招标代理单位廉洁承诺书</w:t>
      </w:r>
    </w:p>
    <w:p w14:paraId="04D2F512">
      <w:pPr>
        <w:jc w:val="left"/>
        <w:rPr>
          <w:rFonts w:ascii="宋体" w:hAnsi="宋体"/>
          <w:b/>
          <w:color w:val="auto"/>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以下无正文</w:t>
      </w:r>
      <w:r>
        <w:rPr>
          <w:rFonts w:hint="eastAsia" w:ascii="宋体" w:hAnsi="宋体"/>
          <w:color w:val="auto"/>
          <w:sz w:val="28"/>
          <w:szCs w:val="28"/>
          <w:highlight w:val="none"/>
          <w:lang w:eastAsia="zh-CN"/>
        </w:rPr>
        <w:t>）</w:t>
      </w:r>
      <w:r>
        <w:rPr>
          <w:rFonts w:ascii="宋体" w:hAnsi="宋体"/>
          <w:color w:val="auto"/>
          <w:sz w:val="28"/>
          <w:szCs w:val="28"/>
          <w:highlight w:val="none"/>
        </w:rPr>
        <w:br w:type="page"/>
      </w:r>
      <w:r>
        <w:rPr>
          <w:rFonts w:ascii="宋体" w:hAnsi="宋体"/>
          <w:color w:val="auto"/>
          <w:sz w:val="28"/>
          <w:szCs w:val="28"/>
          <w:highlight w:val="none"/>
        </w:rPr>
        <w:t>附件</w:t>
      </w:r>
      <w:r>
        <w:rPr>
          <w:rFonts w:hint="eastAsia" w:ascii="宋体" w:hAnsi="宋体"/>
          <w:color w:val="auto"/>
          <w:sz w:val="28"/>
          <w:szCs w:val="28"/>
          <w:highlight w:val="none"/>
        </w:rPr>
        <w:t>1</w:t>
      </w:r>
    </w:p>
    <w:p w14:paraId="2838A4C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招标代理单位廉洁承诺书</w:t>
      </w:r>
    </w:p>
    <w:p w14:paraId="33094CA9">
      <w:pPr>
        <w:spacing w:line="360" w:lineRule="auto"/>
        <w:rPr>
          <w:rFonts w:ascii="宋体" w:hAnsi="宋体"/>
          <w:color w:val="auto"/>
          <w:sz w:val="28"/>
          <w:szCs w:val="28"/>
          <w:highlight w:val="none"/>
        </w:rPr>
      </w:pPr>
      <w:r>
        <w:rPr>
          <w:rFonts w:hint="eastAsia" w:ascii="宋体" w:hAnsi="宋体"/>
          <w:color w:val="auto"/>
          <w:sz w:val="28"/>
          <w:szCs w:val="28"/>
          <w:highlight w:val="none"/>
        </w:rPr>
        <w:t>海南建设工程股份有限公司：</w:t>
      </w:r>
    </w:p>
    <w:p w14:paraId="7B7BA15F">
      <w:pPr>
        <w:spacing w:line="360" w:lineRule="auto"/>
        <w:rPr>
          <w:rFonts w:ascii="宋体" w:hAnsi="宋体"/>
          <w:color w:val="auto"/>
          <w:sz w:val="28"/>
          <w:szCs w:val="28"/>
          <w:highlight w:val="none"/>
        </w:rPr>
      </w:pPr>
      <w:r>
        <w:rPr>
          <w:rFonts w:hint="eastAsia" w:ascii="宋体" w:hAnsi="宋体"/>
          <w:color w:val="auto"/>
          <w:sz w:val="28"/>
          <w:szCs w:val="28"/>
          <w:highlight w:val="none"/>
        </w:rPr>
        <w:t xml:space="preserve">    我司承接开展</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项目</w:t>
      </w:r>
      <w:r>
        <w:rPr>
          <w:rFonts w:hint="eastAsia" w:ascii="宋体" w:hAnsi="宋体"/>
          <w:color w:val="auto"/>
          <w:sz w:val="28"/>
          <w:szCs w:val="28"/>
          <w:highlight w:val="none"/>
        </w:rPr>
        <w:t>（项目名称）招标代理工作，为了有效防止招投标活动中商业贿赂、不公平竞争和违法违纪行为的发生，确保招投标活动的公平、公正、公开、诚实信用和顺利进行，我司向贵司郑重承诺如下事项：</w:t>
      </w:r>
    </w:p>
    <w:p w14:paraId="0B313594">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1、严格遵守《中华人民共和国招标投标法》、《中华人民共和国保密法》等国家法律法规</w:t>
      </w:r>
      <w:r>
        <w:rPr>
          <w:rFonts w:ascii="宋体" w:hAnsi="宋体"/>
          <w:color w:val="auto"/>
          <w:sz w:val="28"/>
          <w:szCs w:val="28"/>
          <w:highlight w:val="none"/>
        </w:rPr>
        <w:t>和</w:t>
      </w:r>
      <w:r>
        <w:rPr>
          <w:rFonts w:hint="eastAsia" w:ascii="宋体" w:hAnsi="宋体"/>
          <w:color w:val="auto"/>
          <w:sz w:val="28"/>
          <w:szCs w:val="28"/>
          <w:highlight w:val="none"/>
        </w:rPr>
        <w:t>贵</w:t>
      </w:r>
      <w:r>
        <w:rPr>
          <w:rFonts w:ascii="宋体" w:hAnsi="宋体"/>
          <w:color w:val="auto"/>
          <w:sz w:val="28"/>
          <w:szCs w:val="28"/>
          <w:highlight w:val="none"/>
        </w:rPr>
        <w:t>司各项规章制度及</w:t>
      </w:r>
      <w:r>
        <w:rPr>
          <w:rFonts w:hint="eastAsia" w:ascii="宋体" w:hAnsi="宋体"/>
          <w:color w:val="auto"/>
          <w:sz w:val="28"/>
          <w:szCs w:val="28"/>
          <w:highlight w:val="none"/>
        </w:rPr>
        <w:t>流程。</w:t>
      </w:r>
    </w:p>
    <w:p w14:paraId="702CD0B4">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自觉遵守招标投标活动的各项纪律以及本项目招标的各项具体要求，依法组织开展本项目所有招标活动，项目所有招标事项的发起都必须经过贵司审批，并按经审批的招标方案及招标文件进行招标活动，严格履行自己的职责，维护正常招标秩序。</w:t>
      </w:r>
    </w:p>
    <w:p w14:paraId="523FE427">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保证不发生商业贿赂行为，不以任何方式向贵司相关工作人员赠送购物卡、礼金、有价证券、贵重物品等，不宴请或邀请其任何相关人员参加高档娱乐消费旅游、考察、参观等活动，不以任何形式报销其相关人员及其亲友的各种票据及费用，且在合同的履行过程中如发现贵司相关工作人员向我司相关人员有“吃、拿、卡、要”等不廉洁行为时，我司应坚决予以抵制，并及时上报贵司纪检监督部门。</w:t>
      </w:r>
    </w:p>
    <w:p w14:paraId="6E076F90">
      <w:pPr>
        <w:spacing w:line="360" w:lineRule="auto"/>
        <w:ind w:firstLine="700" w:firstLineChars="250"/>
        <w:rPr>
          <w:rFonts w:ascii="宋体" w:hAnsi="宋体"/>
          <w:color w:val="auto"/>
          <w:sz w:val="28"/>
          <w:szCs w:val="28"/>
          <w:highlight w:val="none"/>
        </w:rPr>
      </w:pPr>
      <w:r>
        <w:rPr>
          <w:rFonts w:hint="eastAsia" w:ascii="宋体" w:hAnsi="宋体"/>
          <w:color w:val="auto"/>
          <w:sz w:val="28"/>
          <w:szCs w:val="28"/>
          <w:highlight w:val="none"/>
        </w:rPr>
        <w:t>4、在履行本项目招标活动的过程中，我司相关工作人员不得向投标单位有“吃、拿、卡、要”等行为，不得接受投标单位及相关人员赠送的购物卡、礼金、有价证券、贵重物品等有价贿赂及回扣、好处费、感谢费等任何不正当报酬。</w:t>
      </w:r>
    </w:p>
    <w:p w14:paraId="18BD1BD0">
      <w:pPr>
        <w:spacing w:line="360" w:lineRule="auto"/>
        <w:ind w:firstLine="700" w:firstLineChars="250"/>
        <w:rPr>
          <w:rFonts w:ascii="宋体" w:hAnsi="宋体"/>
          <w:color w:val="auto"/>
          <w:sz w:val="28"/>
          <w:szCs w:val="28"/>
          <w:highlight w:val="none"/>
        </w:rPr>
      </w:pPr>
      <w:r>
        <w:rPr>
          <w:rFonts w:hint="eastAsia" w:ascii="宋体" w:hAnsi="宋体"/>
          <w:color w:val="auto"/>
          <w:sz w:val="28"/>
          <w:szCs w:val="28"/>
          <w:highlight w:val="none"/>
        </w:rPr>
        <w:t>5、在履行招标职务时，不以任何形式，包括并不限于口头及书面形式，作为及不作为的方式，向投标单位表达有可能影响“三公”原则的行为，不进行可能影响招投标、评标、定标过程公平、公正的任何不正当活动。</w:t>
      </w:r>
    </w:p>
    <w:p w14:paraId="56EC2FBD">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6、如在执行合同的过程中我司不按照国家相关法律法规及贵司招标审批流程开展招标活动或我司相关人员发生前述3、4、5项承诺条款中的行为，贵司有权向我司处以本项目招标代理合同款的5%作为罚款/次；情节严重的，贵司有权解除合同；涉嫌犯罪的，移交司法机关追究刑事责任；给贵司造成经济损失的，应予以赔偿。</w:t>
      </w:r>
    </w:p>
    <w:p w14:paraId="06FA6631">
      <w:pPr>
        <w:spacing w:line="360" w:lineRule="auto"/>
        <w:ind w:firstLine="3360" w:firstLineChars="1200"/>
        <w:rPr>
          <w:rFonts w:ascii="宋体" w:hAnsi="宋体"/>
          <w:color w:val="auto"/>
          <w:sz w:val="28"/>
          <w:szCs w:val="28"/>
          <w:highlight w:val="none"/>
          <w:u w:val="single"/>
        </w:rPr>
      </w:pPr>
    </w:p>
    <w:p w14:paraId="324CFE56">
      <w:pPr>
        <w:spacing w:line="360" w:lineRule="auto"/>
        <w:ind w:firstLine="3080" w:firstLineChars="1100"/>
        <w:rPr>
          <w:rFonts w:hint="eastAsia" w:ascii="宋体" w:hAnsi="宋体"/>
          <w:color w:val="auto"/>
          <w:sz w:val="28"/>
          <w:szCs w:val="28"/>
          <w:highlight w:val="none"/>
        </w:rPr>
      </w:pPr>
      <w:r>
        <w:rPr>
          <w:rFonts w:hint="eastAsia" w:ascii="宋体" w:hAnsi="宋体"/>
          <w:color w:val="auto"/>
          <w:sz w:val="28"/>
          <w:szCs w:val="28"/>
          <w:highlight w:val="none"/>
        </w:rPr>
        <w:t>承诺单位：</w:t>
      </w:r>
    </w:p>
    <w:p w14:paraId="047A33A3">
      <w:pPr>
        <w:spacing w:line="360" w:lineRule="auto"/>
        <w:ind w:firstLine="3080" w:firstLineChars="1100"/>
        <w:rPr>
          <w:rFonts w:ascii="宋体" w:hAnsi="宋体"/>
          <w:color w:val="auto"/>
          <w:sz w:val="28"/>
          <w:szCs w:val="28"/>
          <w:highlight w:val="none"/>
        </w:rPr>
      </w:pPr>
      <w:r>
        <w:rPr>
          <w:rFonts w:hint="eastAsia" w:ascii="宋体" w:hAnsi="宋体"/>
          <w:color w:val="auto"/>
          <w:sz w:val="28"/>
          <w:szCs w:val="28"/>
          <w:highlight w:val="none"/>
        </w:rPr>
        <w:t>法定代表人：</w:t>
      </w:r>
    </w:p>
    <w:p w14:paraId="131FF655">
      <w:pPr>
        <w:ind w:firstLine="3080" w:firstLineChars="1100"/>
        <w:rPr>
          <w:color w:val="auto"/>
          <w:highlight w:val="none"/>
        </w:rPr>
      </w:pPr>
      <w:r>
        <w:rPr>
          <w:rFonts w:hint="eastAsia" w:ascii="宋体" w:hAnsi="宋体"/>
          <w:color w:val="auto"/>
          <w:sz w:val="28"/>
          <w:szCs w:val="28"/>
          <w:highlight w:val="none"/>
        </w:rPr>
        <w:t>日期： 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 xml:space="preserve"> 年   月   日</w:t>
      </w:r>
    </w:p>
    <w:p w14:paraId="3F5F5829">
      <w:pPr>
        <w:rPr>
          <w:color w:val="auto"/>
          <w:highlight w:val="none"/>
        </w:rPr>
      </w:pPr>
    </w:p>
    <w:p w14:paraId="1FCEF887">
      <w:pPr>
        <w:rPr>
          <w:color w:val="auto"/>
          <w:highlight w:val="none"/>
        </w:rPr>
      </w:pPr>
    </w:p>
    <w:p w14:paraId="4B9E5FC6">
      <w:pPr>
        <w:rPr>
          <w:color w:val="auto"/>
          <w:highlight w:val="none"/>
        </w:rPr>
      </w:pPr>
    </w:p>
    <w:p w14:paraId="03E05F08">
      <w:pPr>
        <w:rPr>
          <w:color w:val="auto"/>
          <w:highlight w:val="none"/>
        </w:rPr>
      </w:pPr>
    </w:p>
    <w:p w14:paraId="2A4B4370">
      <w:pPr>
        <w:rPr>
          <w:color w:val="auto"/>
          <w:highlight w:val="none"/>
        </w:rPr>
      </w:pPr>
    </w:p>
    <w:p w14:paraId="70A8C967">
      <w:pPr>
        <w:rPr>
          <w:color w:val="auto"/>
          <w:highlight w:val="none"/>
        </w:rPr>
      </w:pPr>
    </w:p>
    <w:p w14:paraId="389B56C4">
      <w:pPr>
        <w:rPr>
          <w:rStyle w:val="26"/>
          <w:b/>
          <w:color w:val="auto"/>
          <w:szCs w:val="36"/>
          <w:highlight w:val="none"/>
          <w:shd w:val="clear" w:color="auto" w:fill="FFFFFF"/>
        </w:rPr>
      </w:pPr>
    </w:p>
    <w:p w14:paraId="7C77BB82">
      <w:pPr>
        <w:rPr>
          <w:rStyle w:val="26"/>
          <w:b/>
          <w:color w:val="auto"/>
          <w:szCs w:val="36"/>
          <w:highlight w:val="none"/>
          <w:shd w:val="clear" w:color="auto" w:fill="FFFFFF"/>
        </w:rPr>
      </w:pPr>
    </w:p>
    <w:p w14:paraId="6CFA3C72">
      <w:pPr>
        <w:rPr>
          <w:rStyle w:val="26"/>
          <w:b/>
          <w:color w:val="auto"/>
          <w:szCs w:val="36"/>
          <w:highlight w:val="none"/>
          <w:shd w:val="clear" w:color="auto" w:fill="FFFFFF"/>
        </w:rPr>
      </w:pPr>
    </w:p>
    <w:p w14:paraId="30F7A093">
      <w:pPr>
        <w:rPr>
          <w:rStyle w:val="26"/>
          <w:b/>
          <w:color w:val="auto"/>
          <w:szCs w:val="36"/>
          <w:highlight w:val="none"/>
          <w:shd w:val="clear" w:color="auto" w:fill="FFFFFF"/>
        </w:rPr>
      </w:pPr>
    </w:p>
    <w:p w14:paraId="23B0E74F">
      <w:pPr>
        <w:rPr>
          <w:rStyle w:val="26"/>
          <w:b/>
          <w:color w:val="auto"/>
          <w:szCs w:val="36"/>
          <w:highlight w:val="none"/>
          <w:shd w:val="clear" w:color="auto" w:fill="FFFFFF"/>
        </w:rPr>
      </w:pPr>
    </w:p>
    <w:p w14:paraId="7A57DCFD">
      <w:pPr>
        <w:rPr>
          <w:rStyle w:val="26"/>
          <w:b/>
          <w:color w:val="auto"/>
          <w:szCs w:val="36"/>
          <w:highlight w:val="none"/>
          <w:shd w:val="clear" w:color="auto" w:fill="FFFFFF"/>
        </w:rPr>
      </w:pPr>
    </w:p>
    <w:p w14:paraId="731E9D43">
      <w:pPr>
        <w:rPr>
          <w:rStyle w:val="26"/>
          <w:b/>
          <w:color w:val="auto"/>
          <w:szCs w:val="36"/>
          <w:highlight w:val="none"/>
          <w:shd w:val="clear" w:color="auto" w:fill="FFFFFF"/>
        </w:rPr>
      </w:pPr>
    </w:p>
    <w:p w14:paraId="2F7F115B">
      <w:pPr>
        <w:rPr>
          <w:rStyle w:val="26"/>
          <w:b/>
          <w:color w:val="auto"/>
          <w:szCs w:val="36"/>
          <w:highlight w:val="none"/>
          <w:shd w:val="clear" w:color="auto" w:fill="FFFFFF"/>
        </w:rPr>
      </w:pPr>
    </w:p>
    <w:p w14:paraId="6012D180">
      <w:pPr>
        <w:rPr>
          <w:rStyle w:val="26"/>
          <w:b/>
          <w:color w:val="auto"/>
          <w:szCs w:val="36"/>
          <w:highlight w:val="none"/>
          <w:shd w:val="clear" w:color="auto" w:fill="FFFFFF"/>
        </w:rPr>
      </w:pPr>
    </w:p>
    <w:p w14:paraId="1AD1E57B">
      <w:pPr>
        <w:rPr>
          <w:rStyle w:val="26"/>
          <w:b/>
          <w:color w:val="auto"/>
          <w:szCs w:val="36"/>
          <w:highlight w:val="none"/>
          <w:shd w:val="clear" w:color="auto" w:fill="FFFFFF"/>
        </w:rPr>
      </w:pPr>
    </w:p>
    <w:p w14:paraId="13FF1A0C">
      <w:pPr>
        <w:rPr>
          <w:rStyle w:val="26"/>
          <w:b/>
          <w:color w:val="auto"/>
          <w:szCs w:val="36"/>
          <w:highlight w:val="none"/>
          <w:shd w:val="clear" w:color="auto" w:fill="FFFFFF"/>
        </w:rPr>
      </w:pPr>
    </w:p>
    <w:p w14:paraId="5C943CAA">
      <w:pPr>
        <w:rPr>
          <w:rStyle w:val="26"/>
          <w:b/>
          <w:color w:val="auto"/>
          <w:szCs w:val="36"/>
          <w:highlight w:val="none"/>
          <w:shd w:val="clear" w:color="auto" w:fill="FFFFFF"/>
        </w:rPr>
      </w:pPr>
    </w:p>
    <w:p w14:paraId="4CA0A464">
      <w:pPr>
        <w:rPr>
          <w:rStyle w:val="26"/>
          <w:b/>
          <w:color w:val="auto"/>
          <w:szCs w:val="36"/>
          <w:highlight w:val="none"/>
          <w:shd w:val="clear" w:color="auto" w:fill="FFFFFF"/>
        </w:rPr>
      </w:pPr>
    </w:p>
    <w:p w14:paraId="6828B012">
      <w:pPr>
        <w:rPr>
          <w:rStyle w:val="26"/>
          <w:b/>
          <w:color w:val="auto"/>
          <w:szCs w:val="36"/>
          <w:highlight w:val="none"/>
          <w:shd w:val="clear" w:color="auto" w:fill="FFFFFF"/>
        </w:rPr>
      </w:pPr>
    </w:p>
    <w:p w14:paraId="5A045DA1">
      <w:pPr>
        <w:rPr>
          <w:rStyle w:val="26"/>
          <w:b/>
          <w:color w:val="auto"/>
          <w:szCs w:val="36"/>
          <w:highlight w:val="none"/>
          <w:shd w:val="clear" w:color="auto" w:fill="FFFFFF"/>
        </w:rPr>
      </w:pPr>
    </w:p>
    <w:p w14:paraId="11456E45">
      <w:pPr>
        <w:rPr>
          <w:rStyle w:val="26"/>
          <w:b/>
          <w:color w:val="auto"/>
          <w:szCs w:val="36"/>
          <w:highlight w:val="none"/>
          <w:shd w:val="clear" w:color="auto" w:fill="FFFFFF"/>
        </w:rPr>
      </w:pPr>
    </w:p>
    <w:p w14:paraId="05A34122">
      <w:pPr>
        <w:rPr>
          <w:rStyle w:val="26"/>
          <w:b/>
          <w:color w:val="auto"/>
          <w:szCs w:val="36"/>
          <w:highlight w:val="none"/>
          <w:shd w:val="clear" w:color="auto" w:fill="FFFFFF"/>
        </w:rPr>
      </w:pPr>
    </w:p>
    <w:p w14:paraId="5AEC4EEC">
      <w:pPr>
        <w:rPr>
          <w:rStyle w:val="26"/>
          <w:b/>
          <w:color w:val="auto"/>
          <w:szCs w:val="36"/>
          <w:highlight w:val="none"/>
          <w:shd w:val="clear" w:color="auto" w:fill="FFFFFF"/>
        </w:rPr>
      </w:pPr>
    </w:p>
    <w:p w14:paraId="3A839FB7">
      <w:pPr>
        <w:rPr>
          <w:rStyle w:val="26"/>
          <w:b/>
          <w:color w:val="auto"/>
          <w:szCs w:val="36"/>
          <w:highlight w:val="none"/>
          <w:shd w:val="clear" w:color="auto" w:fill="FFFFFF"/>
        </w:rPr>
      </w:pPr>
    </w:p>
    <w:p w14:paraId="7818A3CF">
      <w:pPr>
        <w:rPr>
          <w:rStyle w:val="26"/>
          <w:b/>
          <w:color w:val="auto"/>
          <w:szCs w:val="36"/>
          <w:highlight w:val="none"/>
          <w:shd w:val="clear" w:color="auto" w:fill="FFFFFF"/>
        </w:rPr>
      </w:pPr>
    </w:p>
    <w:p w14:paraId="6163BA55">
      <w:pPr>
        <w:rPr>
          <w:rStyle w:val="26"/>
          <w:b/>
          <w:color w:val="auto"/>
          <w:szCs w:val="36"/>
          <w:highlight w:val="none"/>
          <w:shd w:val="clear" w:color="auto" w:fill="FFFFFF"/>
        </w:rPr>
      </w:pPr>
    </w:p>
    <w:p w14:paraId="7BE8DC1E">
      <w:pPr>
        <w:rPr>
          <w:rStyle w:val="26"/>
          <w:b/>
          <w:color w:val="auto"/>
          <w:szCs w:val="36"/>
          <w:highlight w:val="none"/>
          <w:shd w:val="clear" w:color="auto" w:fill="FFFFFF"/>
        </w:rPr>
      </w:pPr>
    </w:p>
    <w:p w14:paraId="5B74E8FE">
      <w:pPr>
        <w:pStyle w:val="20"/>
        <w:rPr>
          <w:rStyle w:val="26"/>
          <w:b/>
          <w:color w:val="auto"/>
          <w:szCs w:val="36"/>
          <w:highlight w:val="none"/>
          <w:shd w:val="clear" w:color="auto" w:fill="FFFFFF"/>
        </w:rPr>
      </w:pPr>
      <w:r>
        <w:rPr>
          <w:rStyle w:val="26"/>
          <w:b/>
          <w:color w:val="auto"/>
          <w:szCs w:val="36"/>
          <w:highlight w:val="none"/>
          <w:shd w:val="clear" w:color="auto" w:fill="FFFFFF"/>
        </w:rPr>
        <w:t>第</w:t>
      </w:r>
      <w:r>
        <w:rPr>
          <w:rStyle w:val="26"/>
          <w:rFonts w:hint="eastAsia"/>
          <w:b/>
          <w:color w:val="auto"/>
          <w:szCs w:val="36"/>
          <w:highlight w:val="none"/>
          <w:shd w:val="clear" w:color="auto" w:fill="FFFFFF"/>
        </w:rPr>
        <w:t>六</w:t>
      </w:r>
      <w:r>
        <w:rPr>
          <w:rStyle w:val="26"/>
          <w:b/>
          <w:color w:val="auto"/>
          <w:szCs w:val="36"/>
          <w:highlight w:val="none"/>
          <w:shd w:val="clear" w:color="auto" w:fill="FFFFFF"/>
        </w:rPr>
        <w:t>章  比选文件格式</w:t>
      </w:r>
      <w:bookmarkEnd w:id="6"/>
      <w:bookmarkEnd w:id="17"/>
    </w:p>
    <w:p w14:paraId="1578B255">
      <w:pPr>
        <w:topLinePunct/>
        <w:spacing w:before="4"/>
        <w:jc w:val="center"/>
        <w:rPr>
          <w:rFonts w:ascii="仿宋" w:hAnsi="仿宋" w:eastAsia="仿宋" w:cs="仿宋"/>
          <w:b/>
          <w:color w:val="auto"/>
          <w:sz w:val="32"/>
          <w:szCs w:val="32"/>
          <w:highlight w:val="none"/>
        </w:rPr>
      </w:pPr>
    </w:p>
    <w:p w14:paraId="78A91388">
      <w:pPr>
        <w:spacing w:line="460" w:lineRule="exact"/>
        <w:rPr>
          <w:rFonts w:eastAsia="黑体"/>
          <w:b/>
          <w:color w:val="auto"/>
          <w:w w:val="90"/>
          <w:sz w:val="32"/>
          <w:szCs w:val="32"/>
          <w:highlight w:val="none"/>
        </w:rPr>
      </w:pPr>
      <w:r>
        <w:rPr>
          <w:rFonts w:hint="eastAsia" w:eastAsia="黑体"/>
          <w:b/>
          <w:color w:val="auto"/>
          <w:w w:val="90"/>
          <w:sz w:val="32"/>
          <w:szCs w:val="32"/>
          <w:highlight w:val="none"/>
        </w:rPr>
        <w:t>(正、副本)</w:t>
      </w:r>
    </w:p>
    <w:p w14:paraId="639299F0">
      <w:pPr>
        <w:rPr>
          <w:color w:val="auto"/>
          <w:highlight w:val="none"/>
        </w:rPr>
      </w:pPr>
    </w:p>
    <w:p w14:paraId="6C5C3B62">
      <w:pPr>
        <w:spacing w:line="460" w:lineRule="exact"/>
        <w:rPr>
          <w:rFonts w:ascii="宋体" w:hAnsi="宋体"/>
          <w:b/>
          <w:color w:val="auto"/>
          <w:sz w:val="32"/>
          <w:szCs w:val="32"/>
          <w:highlight w:val="none"/>
        </w:rPr>
      </w:pPr>
    </w:p>
    <w:p w14:paraId="400F32AA">
      <w:pPr>
        <w:jc w:val="center"/>
        <w:rPr>
          <w:rFonts w:ascii="仿宋" w:hAnsi="仿宋" w:eastAsia="仿宋"/>
          <w:b/>
          <w:color w:val="auto"/>
          <w:sz w:val="36"/>
          <w:szCs w:val="36"/>
          <w:highlight w:val="none"/>
        </w:rPr>
      </w:pPr>
      <w:r>
        <w:rPr>
          <w:rFonts w:hint="eastAsia" w:ascii="仿宋" w:hAnsi="仿宋" w:eastAsia="仿宋" w:cs="仿宋"/>
          <w:color w:val="auto"/>
          <w:sz w:val="28"/>
          <w:szCs w:val="28"/>
          <w:highlight w:val="none"/>
          <w:u w:val="single"/>
          <w:lang w:eastAsia="zh-CN"/>
        </w:rPr>
        <w:t xml:space="preserve"> 海南卫生健康职业学院秀华校区电力增容改造项目</w:t>
      </w:r>
      <w:r>
        <w:rPr>
          <w:rFonts w:hint="eastAsia" w:ascii="仿宋" w:hAnsi="仿宋" w:eastAsia="仿宋" w:cs="仿宋"/>
          <w:color w:val="auto"/>
          <w:sz w:val="28"/>
          <w:szCs w:val="28"/>
          <w:highlight w:val="none"/>
          <w:u w:val="single"/>
          <w:lang w:val="en-US" w:eastAsia="zh-CN"/>
        </w:rPr>
        <w:t>招标代理</w:t>
      </w:r>
      <w:r>
        <w:rPr>
          <w:rFonts w:hint="eastAsia" w:ascii="仿宋" w:hAnsi="仿宋" w:eastAsia="仿宋"/>
          <w:b/>
          <w:color w:val="auto"/>
          <w:sz w:val="28"/>
          <w:szCs w:val="28"/>
          <w:highlight w:val="none"/>
        </w:rPr>
        <w:t>（项目名称）</w:t>
      </w:r>
    </w:p>
    <w:p w14:paraId="71381E82">
      <w:pPr>
        <w:spacing w:line="460" w:lineRule="exact"/>
        <w:jc w:val="center"/>
        <w:rPr>
          <w:rFonts w:ascii="宋体" w:hAnsi="宋体"/>
          <w:b/>
          <w:color w:val="auto"/>
          <w:sz w:val="32"/>
          <w:szCs w:val="32"/>
          <w:highlight w:val="none"/>
          <w:u w:val="single"/>
        </w:rPr>
      </w:pPr>
    </w:p>
    <w:p w14:paraId="276B0AE1">
      <w:pPr>
        <w:spacing w:line="460" w:lineRule="exact"/>
        <w:jc w:val="center"/>
        <w:rPr>
          <w:rFonts w:ascii="宋体" w:hAnsi="宋体"/>
          <w:b/>
          <w:color w:val="auto"/>
          <w:sz w:val="32"/>
          <w:szCs w:val="32"/>
          <w:highlight w:val="none"/>
          <w:u w:val="single"/>
        </w:rPr>
      </w:pPr>
    </w:p>
    <w:p w14:paraId="7AB748A8">
      <w:pPr>
        <w:spacing w:line="460" w:lineRule="exact"/>
        <w:jc w:val="center"/>
        <w:rPr>
          <w:rFonts w:ascii="宋体" w:hAnsi="宋体"/>
          <w:b/>
          <w:color w:val="auto"/>
          <w:sz w:val="32"/>
          <w:szCs w:val="32"/>
          <w:highlight w:val="none"/>
          <w:u w:val="single"/>
        </w:rPr>
      </w:pPr>
    </w:p>
    <w:p w14:paraId="462D8069">
      <w:pPr>
        <w:spacing w:line="460" w:lineRule="exact"/>
        <w:jc w:val="center"/>
        <w:rPr>
          <w:rFonts w:ascii="宋体" w:hAnsi="宋体"/>
          <w:b/>
          <w:color w:val="auto"/>
          <w:sz w:val="36"/>
          <w:szCs w:val="36"/>
          <w:highlight w:val="none"/>
        </w:rPr>
      </w:pPr>
    </w:p>
    <w:p w14:paraId="15CDA152">
      <w:pPr>
        <w:spacing w:line="460" w:lineRule="exact"/>
        <w:jc w:val="center"/>
        <w:rPr>
          <w:rFonts w:ascii="宋体" w:hAnsi="宋体"/>
          <w:b/>
          <w:color w:val="auto"/>
          <w:sz w:val="36"/>
          <w:szCs w:val="36"/>
          <w:highlight w:val="none"/>
        </w:rPr>
      </w:pPr>
      <w:r>
        <w:rPr>
          <w:rFonts w:hint="eastAsia" w:ascii="宋体" w:hAnsi="宋体"/>
          <w:b/>
          <w:color w:val="auto"/>
          <w:sz w:val="36"/>
          <w:szCs w:val="36"/>
          <w:highlight w:val="none"/>
        </w:rPr>
        <w:t>参 选 文 件</w:t>
      </w:r>
    </w:p>
    <w:p w14:paraId="1F740685">
      <w:pPr>
        <w:spacing w:line="460" w:lineRule="exact"/>
        <w:jc w:val="center"/>
        <w:rPr>
          <w:rFonts w:ascii="宋体" w:hAnsi="宋体"/>
          <w:color w:val="auto"/>
          <w:sz w:val="32"/>
          <w:szCs w:val="32"/>
          <w:highlight w:val="none"/>
        </w:rPr>
      </w:pPr>
    </w:p>
    <w:p w14:paraId="12A18C3A">
      <w:pPr>
        <w:spacing w:line="460" w:lineRule="exact"/>
        <w:jc w:val="center"/>
        <w:rPr>
          <w:rFonts w:ascii="宋体" w:hAnsi="宋体"/>
          <w:color w:val="auto"/>
          <w:sz w:val="32"/>
          <w:szCs w:val="32"/>
          <w:highlight w:val="none"/>
        </w:rPr>
      </w:pPr>
    </w:p>
    <w:p w14:paraId="1624E0CF">
      <w:pPr>
        <w:spacing w:line="460" w:lineRule="exact"/>
        <w:jc w:val="center"/>
        <w:rPr>
          <w:rFonts w:ascii="宋体" w:hAnsi="宋体"/>
          <w:b/>
          <w:color w:val="auto"/>
          <w:sz w:val="36"/>
          <w:szCs w:val="36"/>
          <w:highlight w:val="none"/>
        </w:rPr>
      </w:pPr>
    </w:p>
    <w:p w14:paraId="22B422FE">
      <w:pPr>
        <w:spacing w:line="460" w:lineRule="exact"/>
        <w:jc w:val="center"/>
        <w:rPr>
          <w:rFonts w:ascii="宋体" w:hAnsi="宋体"/>
          <w:b/>
          <w:color w:val="auto"/>
          <w:sz w:val="36"/>
          <w:szCs w:val="36"/>
          <w:highlight w:val="none"/>
        </w:rPr>
      </w:pPr>
    </w:p>
    <w:p w14:paraId="199854D4">
      <w:pPr>
        <w:spacing w:line="460" w:lineRule="exact"/>
        <w:jc w:val="center"/>
        <w:rPr>
          <w:rFonts w:ascii="宋体" w:hAnsi="宋体"/>
          <w:b/>
          <w:color w:val="auto"/>
          <w:sz w:val="36"/>
          <w:szCs w:val="36"/>
          <w:highlight w:val="none"/>
        </w:rPr>
      </w:pPr>
    </w:p>
    <w:p w14:paraId="2B2694DE">
      <w:pPr>
        <w:spacing w:line="460" w:lineRule="exact"/>
        <w:jc w:val="center"/>
        <w:rPr>
          <w:rFonts w:ascii="宋体" w:hAnsi="宋体"/>
          <w:b/>
          <w:color w:val="auto"/>
          <w:sz w:val="36"/>
          <w:szCs w:val="36"/>
          <w:highlight w:val="none"/>
        </w:rPr>
      </w:pPr>
    </w:p>
    <w:p w14:paraId="0698CBFD">
      <w:pPr>
        <w:spacing w:line="460" w:lineRule="exact"/>
        <w:jc w:val="center"/>
        <w:rPr>
          <w:rFonts w:ascii="宋体" w:hAnsi="宋体"/>
          <w:color w:val="auto"/>
          <w:szCs w:val="21"/>
          <w:highlight w:val="none"/>
          <w:u w:val="single"/>
        </w:rPr>
      </w:pPr>
    </w:p>
    <w:p w14:paraId="36FDE9D1">
      <w:pPr>
        <w:spacing w:line="460" w:lineRule="exact"/>
        <w:jc w:val="center"/>
        <w:rPr>
          <w:rFonts w:ascii="宋体" w:hAnsi="宋体"/>
          <w:color w:val="auto"/>
          <w:szCs w:val="21"/>
          <w:highlight w:val="none"/>
          <w:u w:val="single"/>
        </w:rPr>
      </w:pPr>
    </w:p>
    <w:p w14:paraId="6F1E5A54">
      <w:pPr>
        <w:spacing w:line="460" w:lineRule="exact"/>
        <w:jc w:val="center"/>
        <w:rPr>
          <w:rFonts w:ascii="宋体" w:hAnsi="宋体"/>
          <w:color w:val="auto"/>
          <w:szCs w:val="21"/>
          <w:highlight w:val="none"/>
          <w:u w:val="single"/>
        </w:rPr>
      </w:pPr>
    </w:p>
    <w:p w14:paraId="1DEE42E1">
      <w:pPr>
        <w:spacing w:line="460" w:lineRule="exact"/>
        <w:jc w:val="center"/>
        <w:rPr>
          <w:rFonts w:ascii="宋体" w:hAnsi="宋体"/>
          <w:color w:val="auto"/>
          <w:sz w:val="28"/>
          <w:szCs w:val="28"/>
          <w:highlight w:val="none"/>
        </w:rPr>
      </w:pPr>
    </w:p>
    <w:p w14:paraId="372F498F">
      <w:pPr>
        <w:pStyle w:val="38"/>
        <w:rPr>
          <w:color w:val="auto"/>
          <w:highlight w:val="none"/>
        </w:rPr>
      </w:pPr>
    </w:p>
    <w:p w14:paraId="379EA80E">
      <w:pPr>
        <w:pStyle w:val="38"/>
        <w:rPr>
          <w:color w:val="auto"/>
          <w:highlight w:val="none"/>
        </w:rPr>
      </w:pPr>
    </w:p>
    <w:p w14:paraId="66BDE8C6">
      <w:pPr>
        <w:spacing w:line="460" w:lineRule="exact"/>
        <w:jc w:val="center"/>
        <w:rPr>
          <w:rFonts w:ascii="宋体" w:hAnsi="宋体"/>
          <w:color w:val="auto"/>
          <w:sz w:val="28"/>
          <w:szCs w:val="28"/>
          <w:highlight w:val="none"/>
        </w:rPr>
      </w:pPr>
    </w:p>
    <w:p w14:paraId="4AA88D05">
      <w:pPr>
        <w:spacing w:line="460" w:lineRule="exact"/>
        <w:jc w:val="center"/>
        <w:rPr>
          <w:rFonts w:ascii="宋体" w:hAnsi="宋体"/>
          <w:color w:val="auto"/>
          <w:sz w:val="28"/>
          <w:szCs w:val="28"/>
          <w:highlight w:val="none"/>
        </w:rPr>
      </w:pPr>
      <w:r>
        <w:rPr>
          <w:rFonts w:hint="eastAsia" w:ascii="宋体" w:hAnsi="宋体"/>
          <w:color w:val="auto"/>
          <w:sz w:val="28"/>
          <w:szCs w:val="28"/>
          <w:highlight w:val="none"/>
        </w:rPr>
        <w:t>参选人名称：（盖单位章）</w:t>
      </w:r>
    </w:p>
    <w:p w14:paraId="26C5BDA3">
      <w:pPr>
        <w:spacing w:line="460" w:lineRule="exact"/>
        <w:jc w:val="center"/>
        <w:rPr>
          <w:rFonts w:ascii="宋体" w:hAnsi="宋体"/>
          <w:color w:val="auto"/>
          <w:sz w:val="28"/>
          <w:szCs w:val="28"/>
          <w:highlight w:val="none"/>
        </w:rPr>
      </w:pPr>
      <w:r>
        <w:rPr>
          <w:rFonts w:hint="eastAsia" w:ascii="宋体" w:hAnsi="宋体"/>
          <w:color w:val="auto"/>
          <w:sz w:val="28"/>
          <w:szCs w:val="28"/>
          <w:highlight w:val="none"/>
        </w:rPr>
        <w:t>法定代表人或其委托代理人：（签字或</w:t>
      </w:r>
      <w:r>
        <w:rPr>
          <w:rFonts w:hint="eastAsia" w:ascii="宋体" w:hAnsi="宋体"/>
          <w:color w:val="auto"/>
          <w:sz w:val="28"/>
          <w:szCs w:val="28"/>
          <w:highlight w:val="none"/>
          <w:lang w:val="en-US" w:eastAsia="zh-CN"/>
        </w:rPr>
        <w:t>盖</w:t>
      </w:r>
      <w:r>
        <w:rPr>
          <w:rFonts w:hint="eastAsia" w:ascii="宋体" w:hAnsi="宋体"/>
          <w:color w:val="auto"/>
          <w:sz w:val="28"/>
          <w:szCs w:val="28"/>
          <w:highlight w:val="none"/>
        </w:rPr>
        <w:t>章）</w:t>
      </w:r>
    </w:p>
    <w:p w14:paraId="3048DEE4">
      <w:pPr>
        <w:spacing w:line="460" w:lineRule="exact"/>
        <w:jc w:val="center"/>
        <w:rPr>
          <w:rFonts w:ascii="宋体" w:hAnsi="宋体"/>
          <w:color w:val="auto"/>
          <w:sz w:val="28"/>
          <w:szCs w:val="28"/>
          <w:highlight w:val="none"/>
        </w:rPr>
      </w:pPr>
      <w:r>
        <w:rPr>
          <w:rFonts w:hint="eastAsia" w:ascii="宋体" w:hAnsi="宋体"/>
          <w:color w:val="auto"/>
          <w:sz w:val="28"/>
          <w:szCs w:val="28"/>
          <w:highlight w:val="none"/>
        </w:rPr>
        <w:t>年   月    日</w:t>
      </w:r>
    </w:p>
    <w:p w14:paraId="69377B1B">
      <w:pPr>
        <w:spacing w:line="460" w:lineRule="exact"/>
        <w:rPr>
          <w:rFonts w:ascii="宋体" w:hAnsi="宋体"/>
          <w:color w:val="auto"/>
          <w:szCs w:val="21"/>
          <w:highlight w:val="none"/>
        </w:rPr>
      </w:pPr>
    </w:p>
    <w:p w14:paraId="3249831E">
      <w:pPr>
        <w:widowControl/>
        <w:spacing w:line="330" w:lineRule="atLeast"/>
        <w:ind w:firstLine="340"/>
        <w:jc w:val="center"/>
        <w:rPr>
          <w:rFonts w:eastAsia="黑体"/>
          <w:b/>
          <w:color w:val="auto"/>
          <w:kern w:val="0"/>
          <w:sz w:val="32"/>
          <w:highlight w:val="none"/>
        </w:rPr>
      </w:pPr>
    </w:p>
    <w:p w14:paraId="02C28457">
      <w:pPr>
        <w:widowControl/>
        <w:spacing w:line="330" w:lineRule="atLeast"/>
        <w:ind w:firstLine="340"/>
        <w:jc w:val="center"/>
        <w:rPr>
          <w:rFonts w:eastAsia="黑体"/>
          <w:b/>
          <w:color w:val="auto"/>
          <w:kern w:val="0"/>
          <w:sz w:val="32"/>
          <w:highlight w:val="none"/>
        </w:rPr>
      </w:pPr>
    </w:p>
    <w:p w14:paraId="473F4109">
      <w:pPr>
        <w:widowControl/>
        <w:spacing w:line="330" w:lineRule="atLeast"/>
        <w:ind w:firstLine="340"/>
        <w:jc w:val="center"/>
        <w:rPr>
          <w:rFonts w:eastAsia="黑体"/>
          <w:b/>
          <w:color w:val="auto"/>
          <w:kern w:val="0"/>
          <w:sz w:val="32"/>
          <w:highlight w:val="none"/>
        </w:rPr>
      </w:pPr>
      <w:r>
        <w:rPr>
          <w:rFonts w:eastAsia="黑体"/>
          <w:b/>
          <w:color w:val="auto"/>
          <w:kern w:val="0"/>
          <w:sz w:val="32"/>
          <w:highlight w:val="none"/>
        </w:rPr>
        <w:t>目   录</w:t>
      </w:r>
    </w:p>
    <w:p w14:paraId="7D4ECC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（1）投标一览表</w:t>
      </w:r>
    </w:p>
    <w:p w14:paraId="3CEEB4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（2）法定代表人身份证明</w:t>
      </w:r>
    </w:p>
    <w:p w14:paraId="1F69BA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（3）授权委托书</w:t>
      </w:r>
    </w:p>
    <w:p w14:paraId="07BB9C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（4）参选人基本情况表</w:t>
      </w:r>
    </w:p>
    <w:p w14:paraId="7C199A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（5）拟担任项目负责人简历表</w:t>
      </w:r>
    </w:p>
    <w:p w14:paraId="32F93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（6）本项目人员配备表</w:t>
      </w:r>
    </w:p>
    <w:p w14:paraId="1BDDA9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（7）投标人类似项目业绩一览表</w:t>
      </w:r>
    </w:p>
    <w:p w14:paraId="711F4E3D">
      <w:pPr>
        <w:pStyle w:val="38"/>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（8）其他资料（投标人认为需要提供的其他材料）</w:t>
      </w:r>
    </w:p>
    <w:p w14:paraId="2D38565B">
      <w:pPr>
        <w:widowControl/>
        <w:jc w:val="left"/>
        <w:rPr>
          <w:rFonts w:ascii="仿宋" w:hAnsi="仿宋" w:eastAsia="仿宋" w:cs="仿宋"/>
          <w:b/>
          <w:color w:val="auto"/>
          <w:sz w:val="32"/>
          <w:szCs w:val="32"/>
          <w:highlight w:val="none"/>
        </w:rPr>
      </w:pPr>
      <w:r>
        <w:rPr>
          <w:rFonts w:ascii="仿宋" w:hAnsi="仿宋" w:eastAsia="仿宋" w:cs="仿宋"/>
          <w:b/>
          <w:color w:val="auto"/>
          <w:sz w:val="32"/>
          <w:szCs w:val="32"/>
          <w:highlight w:val="none"/>
        </w:rPr>
        <w:br w:type="page"/>
      </w:r>
    </w:p>
    <w:p w14:paraId="6A9CABC9">
      <w:pPr>
        <w:topLinePunct/>
        <w:spacing w:before="4"/>
        <w:jc w:val="center"/>
        <w:rPr>
          <w:rFonts w:ascii="仿宋" w:hAnsi="仿宋" w:eastAsia="仿宋" w:cs="仿宋"/>
          <w:color w:val="auto"/>
          <w:sz w:val="32"/>
          <w:szCs w:val="32"/>
          <w:highlight w:val="none"/>
        </w:rPr>
      </w:pPr>
      <w:r>
        <w:rPr>
          <w:rFonts w:hint="eastAsia" w:ascii="仿宋" w:hAnsi="仿宋" w:eastAsia="仿宋" w:cs="仿宋"/>
          <w:b/>
          <w:color w:val="auto"/>
          <w:sz w:val="32"/>
          <w:szCs w:val="32"/>
          <w:highlight w:val="none"/>
        </w:rPr>
        <w:t>一、投标一览表</w:t>
      </w:r>
    </w:p>
    <w:p w14:paraId="67CE8B28">
      <w:pPr>
        <w:rPr>
          <w:rFonts w:ascii="仿宋" w:hAnsi="仿宋" w:eastAsia="仿宋" w:cs="仿宋"/>
          <w:color w:val="auto"/>
          <w:sz w:val="24"/>
          <w:highlight w:val="none"/>
        </w:rPr>
      </w:pPr>
    </w:p>
    <w:tbl>
      <w:tblPr>
        <w:tblStyle w:val="23"/>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2004"/>
        <w:gridCol w:w="5729"/>
      </w:tblGrid>
      <w:tr w14:paraId="7C73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45" w:type="dxa"/>
            <w:noWrap/>
            <w:vAlign w:val="center"/>
          </w:tcPr>
          <w:p w14:paraId="3B3AFA22">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2004" w:type="dxa"/>
            <w:noWrap/>
            <w:vAlign w:val="center"/>
          </w:tcPr>
          <w:p w14:paraId="5206567F">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项目名称</w:t>
            </w:r>
          </w:p>
        </w:tc>
        <w:tc>
          <w:tcPr>
            <w:tcW w:w="5729" w:type="dxa"/>
            <w:noWrap/>
            <w:vAlign w:val="center"/>
          </w:tcPr>
          <w:p w14:paraId="11CFEF13">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参选报价</w:t>
            </w:r>
          </w:p>
        </w:tc>
      </w:tr>
      <w:tr w14:paraId="33DB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1345" w:type="dxa"/>
            <w:noWrap/>
            <w:vAlign w:val="center"/>
          </w:tcPr>
          <w:p w14:paraId="1CB6174A">
            <w:pPr>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1</w:t>
            </w:r>
          </w:p>
        </w:tc>
        <w:tc>
          <w:tcPr>
            <w:tcW w:w="2004" w:type="dxa"/>
            <w:noWrap/>
            <w:vAlign w:val="center"/>
          </w:tcPr>
          <w:p w14:paraId="1F6C35CF">
            <w:pPr>
              <w:rPr>
                <w:rFonts w:hint="default" w:ascii="仿宋" w:hAnsi="仿宋" w:eastAsia="仿宋" w:cs="仿宋"/>
                <w:b/>
                <w:bCs/>
                <w:color w:val="auto"/>
                <w:sz w:val="24"/>
                <w:highlight w:val="none"/>
                <w:u w:val="none"/>
                <w:lang w:val="en-US"/>
              </w:rPr>
            </w:pPr>
            <w:r>
              <w:rPr>
                <w:rFonts w:hint="default" w:ascii="仿宋" w:hAnsi="仿宋" w:eastAsia="仿宋" w:cs="仿宋"/>
                <w:b/>
                <w:bCs/>
                <w:color w:val="auto"/>
                <w:sz w:val="24"/>
                <w:highlight w:val="none"/>
                <w:u w:val="none"/>
                <w:lang w:val="en-US"/>
              </w:rPr>
              <w:t>海南卫生健康职业学院秀华校区电力增容改造项目</w:t>
            </w:r>
            <w:r>
              <w:rPr>
                <w:rFonts w:hint="eastAsia" w:ascii="仿宋" w:hAnsi="仿宋" w:eastAsia="仿宋" w:cs="仿宋"/>
                <w:b/>
                <w:bCs/>
                <w:color w:val="auto"/>
                <w:sz w:val="24"/>
                <w:highlight w:val="none"/>
                <w:u w:val="none"/>
                <w:lang w:val="en-US" w:eastAsia="zh-CN"/>
              </w:rPr>
              <w:t>招标代理</w:t>
            </w:r>
          </w:p>
        </w:tc>
        <w:tc>
          <w:tcPr>
            <w:tcW w:w="5729" w:type="dxa"/>
            <w:noWrap/>
            <w:vAlign w:val="center"/>
          </w:tcPr>
          <w:p w14:paraId="18C1140F">
            <w:pPr>
              <w:rPr>
                <w:rFonts w:ascii="仿宋" w:hAnsi="仿宋" w:eastAsia="仿宋" w:cs="Times New Roman"/>
                <w:color w:val="auto"/>
                <w:sz w:val="24"/>
                <w:highlight w:val="none"/>
              </w:rPr>
            </w:pPr>
            <w:r>
              <w:rPr>
                <w:rFonts w:hint="eastAsia" w:ascii="仿宋" w:hAnsi="仿宋" w:eastAsia="仿宋" w:cs="Times New Roman"/>
                <w:color w:val="auto"/>
                <w:sz w:val="24"/>
                <w:highlight w:val="none"/>
              </w:rPr>
              <w:t>我方己仔细研究了</w:t>
            </w:r>
            <w:r>
              <w:rPr>
                <w:rFonts w:hint="eastAsia" w:ascii="仿宋" w:hAnsi="仿宋" w:eastAsia="仿宋" w:cs="Times New Roman"/>
                <w:color w:val="auto"/>
                <w:sz w:val="24"/>
                <w:highlight w:val="none"/>
                <w:u w:val="single"/>
                <w:lang w:eastAsia="zh-CN"/>
              </w:rPr>
              <w:t xml:space="preserve"> 海南卫生健康职业学院秀华校区电力增容改造项目</w:t>
            </w:r>
            <w:r>
              <w:rPr>
                <w:rFonts w:hint="eastAsia" w:ascii="宋体" w:hAnsi="宋体" w:cs="宋体"/>
                <w:color w:val="auto"/>
                <w:kern w:val="1"/>
                <w:sz w:val="28"/>
                <w:szCs w:val="28"/>
                <w:highlight w:val="none"/>
                <w:u w:val="single"/>
                <w:lang w:val="en-US" w:eastAsia="zh-CN"/>
              </w:rPr>
              <w:t xml:space="preserve"> </w:t>
            </w:r>
            <w:r>
              <w:rPr>
                <w:rFonts w:hint="eastAsia" w:ascii="仿宋" w:hAnsi="仿宋" w:eastAsia="仿宋" w:cs="Times New Roman"/>
                <w:color w:val="auto"/>
                <w:sz w:val="24"/>
                <w:highlight w:val="none"/>
              </w:rPr>
              <w:t>招标代理比选文件的全部内容，愿意以参选报价人民币大写：</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元，小写：</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元（下浮率：</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%）承接该项目的招标代理工作（其中包括专家费、信息费、会务费等招标过程所产生的所有费用）并按合同约定实施和完成建设项目要求的工作内容。</w:t>
            </w:r>
          </w:p>
          <w:p w14:paraId="5BAD7406">
            <w:pPr>
              <w:rPr>
                <w:rFonts w:ascii="仿宋" w:hAnsi="仿宋" w:eastAsia="仿宋" w:cs="仿宋"/>
                <w:color w:val="auto"/>
                <w:sz w:val="24"/>
                <w:highlight w:val="none"/>
              </w:rPr>
            </w:pPr>
            <w:r>
              <w:rPr>
                <w:rFonts w:hint="eastAsia" w:ascii="仿宋" w:hAnsi="仿宋" w:eastAsia="仿宋" w:cs="Times New Roman"/>
                <w:color w:val="auto"/>
                <w:sz w:val="24"/>
                <w:highlight w:val="none"/>
              </w:rPr>
              <w:t>注：报价保留小数点后两位。</w:t>
            </w:r>
          </w:p>
        </w:tc>
      </w:tr>
      <w:tr w14:paraId="306CE7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2"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2CD42A2E">
            <w:pPr>
              <w:jc w:val="cente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合计总报价</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1DCC0FD3">
            <w:pPr>
              <w:rPr>
                <w:rFonts w:hint="eastAsia" w:ascii="仿宋" w:hAnsi="仿宋" w:eastAsia="仿宋" w:cs="Times New Roman"/>
                <w:color w:val="auto"/>
                <w:sz w:val="24"/>
                <w:highlight w:val="none"/>
              </w:rPr>
            </w:pPr>
            <w:r>
              <w:rPr>
                <w:rFonts w:hint="eastAsia" w:ascii="仿宋" w:hAnsi="仿宋" w:eastAsia="仿宋" w:cs="仿宋"/>
                <w:b w:val="0"/>
                <w:bCs w:val="0"/>
                <w:color w:val="auto"/>
                <w:sz w:val="24"/>
                <w:highlight w:val="none"/>
                <w:lang w:val="en-US" w:eastAsia="zh-CN"/>
              </w:rPr>
              <w:t>合计</w:t>
            </w:r>
            <w:r>
              <w:rPr>
                <w:rFonts w:hint="eastAsia" w:ascii="仿宋" w:hAnsi="仿宋" w:eastAsia="仿宋" w:cs="Times New Roman"/>
                <w:color w:val="auto"/>
                <w:sz w:val="24"/>
                <w:highlight w:val="none"/>
              </w:rPr>
              <w:t>大写：</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u w:val="single"/>
                <w:lang w:val="en-US" w:eastAsia="zh-CN"/>
              </w:rPr>
              <w:t xml:space="preserve">  </w:t>
            </w:r>
            <w:r>
              <w:rPr>
                <w:rFonts w:hint="eastAsia" w:ascii="仿宋" w:hAnsi="仿宋" w:eastAsia="仿宋" w:cs="Times New Roman"/>
                <w:color w:val="auto"/>
                <w:sz w:val="24"/>
                <w:highlight w:val="none"/>
              </w:rPr>
              <w:t>元，小写：</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u w:val="single"/>
                <w:lang w:val="en-US" w:eastAsia="zh-CN"/>
              </w:rPr>
              <w:t xml:space="preserve">   </w:t>
            </w:r>
            <w:r>
              <w:rPr>
                <w:rFonts w:hint="eastAsia" w:ascii="仿宋" w:hAnsi="仿宋" w:eastAsia="仿宋" w:cs="Times New Roman"/>
                <w:color w:val="auto"/>
                <w:sz w:val="24"/>
                <w:highlight w:val="none"/>
              </w:rPr>
              <w:t>元</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（下浮率：</w:t>
            </w:r>
            <w:r>
              <w:rPr>
                <w:rFonts w:hint="eastAsia" w:ascii="仿宋" w:hAnsi="仿宋" w:eastAsia="仿宋" w:cs="Times New Roman"/>
                <w:color w:val="auto"/>
                <w:sz w:val="24"/>
                <w:highlight w:val="none"/>
                <w:u w:val="single"/>
              </w:rPr>
              <w:t xml:space="preserve">     </w:t>
            </w:r>
            <w:r>
              <w:rPr>
                <w:rFonts w:hint="eastAsia" w:ascii="仿宋" w:hAnsi="仿宋" w:eastAsia="仿宋" w:cs="Times New Roman"/>
                <w:color w:val="auto"/>
                <w:sz w:val="24"/>
                <w:highlight w:val="none"/>
              </w:rPr>
              <w:t>%）</w:t>
            </w:r>
          </w:p>
          <w:p w14:paraId="03B872D4">
            <w:pPr>
              <w:rPr>
                <w:rFonts w:hint="eastAsia" w:ascii="仿宋" w:hAnsi="仿宋" w:eastAsia="仿宋" w:cs="Times New Roman"/>
                <w:color w:val="auto"/>
                <w:sz w:val="24"/>
                <w:highlight w:val="none"/>
                <w:lang w:val="en-US" w:eastAsia="zh-CN"/>
              </w:rPr>
            </w:pPr>
            <w:r>
              <w:rPr>
                <w:rFonts w:hint="eastAsia" w:ascii="仿宋" w:hAnsi="仿宋" w:eastAsia="仿宋" w:cs="Times New Roman"/>
                <w:color w:val="auto"/>
                <w:sz w:val="24"/>
                <w:highlight w:val="none"/>
              </w:rPr>
              <w:t>注：报价保留小数点后两位。</w:t>
            </w:r>
          </w:p>
        </w:tc>
      </w:tr>
      <w:tr w14:paraId="390ACD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2"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4C61EBA3">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参选范围</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2E5A1B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建设项目的施工及其它服务等全部招标代理工作，具体以委托人实际需求发起为准。</w:t>
            </w:r>
          </w:p>
        </w:tc>
      </w:tr>
      <w:tr w14:paraId="6199B7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633FCAB4">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质量要求</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48262331">
            <w:pPr>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符合国家现行招投标相关法律法规。</w:t>
            </w:r>
          </w:p>
        </w:tc>
      </w:tr>
      <w:tr w14:paraId="1F590E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9"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0E145EB8">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服务周期</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6D284A10">
            <w:pPr>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签订合同之日起至项目招标服务结束且完成所有招标资料备案为止。</w:t>
            </w:r>
          </w:p>
        </w:tc>
      </w:tr>
      <w:tr w14:paraId="5EAD36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47" w:hRule="atLeast"/>
        </w:trPr>
        <w:tc>
          <w:tcPr>
            <w:tcW w:w="1345" w:type="dxa"/>
            <w:tcBorders>
              <w:top w:val="single" w:color="auto" w:sz="4" w:space="0"/>
              <w:left w:val="single" w:color="auto" w:sz="4" w:space="0"/>
              <w:bottom w:val="single" w:color="auto" w:sz="4" w:space="0"/>
              <w:right w:val="single" w:color="auto" w:sz="4" w:space="0"/>
            </w:tcBorders>
            <w:noWrap/>
            <w:vAlign w:val="center"/>
          </w:tcPr>
          <w:p w14:paraId="52B529F2">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项目负责人（证书编号）：</w:t>
            </w:r>
          </w:p>
        </w:tc>
        <w:tc>
          <w:tcPr>
            <w:tcW w:w="7733" w:type="dxa"/>
            <w:gridSpan w:val="2"/>
            <w:tcBorders>
              <w:top w:val="single" w:color="auto" w:sz="4" w:space="0"/>
              <w:left w:val="single" w:color="auto" w:sz="4" w:space="0"/>
              <w:bottom w:val="single" w:color="auto" w:sz="4" w:space="0"/>
              <w:right w:val="single" w:color="auto" w:sz="4" w:space="0"/>
            </w:tcBorders>
            <w:noWrap/>
            <w:vAlign w:val="center"/>
          </w:tcPr>
          <w:p w14:paraId="3632745A">
            <w:pPr>
              <w:jc w:val="center"/>
              <w:rPr>
                <w:rFonts w:ascii="仿宋" w:hAnsi="仿宋" w:eastAsia="仿宋" w:cs="仿宋"/>
                <w:b/>
                <w:bCs/>
                <w:color w:val="auto"/>
                <w:sz w:val="24"/>
                <w:highlight w:val="none"/>
              </w:rPr>
            </w:pPr>
          </w:p>
        </w:tc>
      </w:tr>
    </w:tbl>
    <w:p w14:paraId="06F1F79D">
      <w:pPr>
        <w:topLinePunct/>
        <w:snapToGrid w:val="0"/>
        <w:spacing w:before="4"/>
        <w:rPr>
          <w:rFonts w:ascii="仿宋" w:hAnsi="仿宋" w:eastAsia="仿宋" w:cs="仿宋"/>
          <w:b/>
          <w:bCs/>
          <w:color w:val="auto"/>
          <w:sz w:val="24"/>
          <w:highlight w:val="none"/>
          <w:u w:val="single"/>
        </w:rPr>
      </w:pPr>
      <w:r>
        <w:rPr>
          <w:rFonts w:hint="eastAsia" w:ascii="仿宋" w:hAnsi="仿宋" w:eastAsia="仿宋" w:cs="仿宋"/>
          <w:b/>
          <w:bCs/>
          <w:color w:val="auto"/>
          <w:sz w:val="24"/>
          <w:highlight w:val="none"/>
        </w:rPr>
        <w:t>参选人名称（盖章） ：</w:t>
      </w:r>
    </w:p>
    <w:p w14:paraId="368D06DF">
      <w:pPr>
        <w:topLinePunct/>
        <w:snapToGrid w:val="0"/>
        <w:spacing w:before="4"/>
        <w:rPr>
          <w:rFonts w:ascii="仿宋" w:hAnsi="仿宋" w:eastAsia="仿宋" w:cs="仿宋"/>
          <w:b/>
          <w:bCs/>
          <w:color w:val="auto"/>
          <w:sz w:val="24"/>
          <w:highlight w:val="none"/>
        </w:rPr>
      </w:pPr>
    </w:p>
    <w:p w14:paraId="61A81550">
      <w:pPr>
        <w:topLinePunct/>
        <w:snapToGrid w:val="0"/>
        <w:spacing w:before="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法定代表人或被授权人（签字</w:t>
      </w:r>
      <w:r>
        <w:rPr>
          <w:rFonts w:hint="eastAsia" w:ascii="仿宋" w:hAnsi="仿宋" w:eastAsia="仿宋" w:cs="仿宋"/>
          <w:b/>
          <w:bCs/>
          <w:color w:val="auto"/>
          <w:sz w:val="24"/>
          <w:highlight w:val="none"/>
          <w:lang w:val="en-US" w:eastAsia="zh-CN"/>
        </w:rPr>
        <w:t>或盖章</w:t>
      </w:r>
      <w:r>
        <w:rPr>
          <w:rFonts w:hint="eastAsia" w:ascii="仿宋" w:hAnsi="仿宋" w:eastAsia="仿宋" w:cs="仿宋"/>
          <w:b/>
          <w:bCs/>
          <w:color w:val="auto"/>
          <w:sz w:val="24"/>
          <w:highlight w:val="none"/>
        </w:rPr>
        <w:t xml:space="preserve">）：  </w:t>
      </w:r>
    </w:p>
    <w:p w14:paraId="65058CF6">
      <w:pPr>
        <w:topLinePunct/>
        <w:snapToGrid w:val="0"/>
        <w:spacing w:before="4"/>
        <w:rPr>
          <w:rFonts w:hint="eastAsia" w:ascii="仿宋" w:hAnsi="仿宋" w:eastAsia="仿宋" w:cs="仿宋"/>
          <w:b/>
          <w:bCs/>
          <w:color w:val="auto"/>
          <w:sz w:val="24"/>
          <w:highlight w:val="none"/>
          <w:lang w:val="en-US" w:eastAsia="zh-CN"/>
        </w:rPr>
      </w:pPr>
    </w:p>
    <w:p w14:paraId="68ABDCF9">
      <w:pPr>
        <w:topLinePunct/>
        <w:snapToGrid w:val="0"/>
        <w:spacing w:before="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日期：</w:t>
      </w:r>
      <w:r>
        <w:rPr>
          <w:rFonts w:hint="eastAsia" w:ascii="仿宋" w:hAnsi="仿宋" w:eastAsia="仿宋" w:cs="仿宋"/>
          <w:b/>
          <w:bCs/>
          <w:color w:val="auto"/>
          <w:sz w:val="24"/>
          <w:highlight w:val="none"/>
        </w:rPr>
        <w:t>年   月    日</w:t>
      </w:r>
    </w:p>
    <w:p w14:paraId="2852517C">
      <w:pPr>
        <w:pStyle w:val="4"/>
        <w:rPr>
          <w:rFonts w:hint="eastAsia"/>
          <w:color w:val="auto"/>
          <w:highlight w:val="none"/>
        </w:rPr>
      </w:pPr>
    </w:p>
    <w:p w14:paraId="61117A01">
      <w:pPr>
        <w:tabs>
          <w:tab w:val="left" w:pos="360"/>
        </w:tabs>
        <w:snapToGrid w:val="0"/>
        <w:spacing w:before="67"/>
        <w:ind w:left="-61" w:leftChars="-29" w:right="-360" w:firstLine="441" w:firstLineChars="183"/>
        <w:rPr>
          <w:rFonts w:ascii="仿宋" w:hAnsi="仿宋" w:eastAsia="仿宋" w:cs="仿宋"/>
          <w:bCs/>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Cs/>
          <w:color w:val="auto"/>
          <w:sz w:val="24"/>
          <w:highlight w:val="none"/>
        </w:rPr>
        <w:t>① 投标报价应包括招标文件所规定的招标范围的全部工作。</w:t>
      </w:r>
    </w:p>
    <w:p w14:paraId="19F1206F">
      <w:pPr>
        <w:tabs>
          <w:tab w:val="left" w:pos="360"/>
        </w:tabs>
        <w:snapToGrid w:val="0"/>
        <w:spacing w:before="67"/>
        <w:ind w:right="-360"/>
        <w:rPr>
          <w:rFonts w:ascii="仿宋" w:hAnsi="仿宋" w:eastAsia="仿宋" w:cs="仿宋"/>
          <w:color w:val="auto"/>
          <w:sz w:val="24"/>
          <w:highlight w:val="none"/>
        </w:rPr>
      </w:pPr>
      <w:r>
        <w:rPr>
          <w:rFonts w:hint="eastAsia" w:ascii="仿宋" w:hAnsi="仿宋" w:eastAsia="仿宋" w:cs="仿宋"/>
          <w:bCs/>
          <w:color w:val="auto"/>
          <w:sz w:val="24"/>
          <w:highlight w:val="none"/>
        </w:rPr>
        <w:t xml:space="preserve">      ② </w:t>
      </w:r>
      <w:r>
        <w:rPr>
          <w:rFonts w:hint="eastAsia" w:ascii="仿宋" w:hAnsi="仿宋" w:eastAsia="仿宋" w:cs="仿宋"/>
          <w:color w:val="auto"/>
          <w:sz w:val="24"/>
          <w:highlight w:val="none"/>
        </w:rPr>
        <w:t>报价总计包括一切相关费用，如组织召开专家评审会费用。</w:t>
      </w:r>
    </w:p>
    <w:p w14:paraId="68D81E04">
      <w:pPr>
        <w:widowControl/>
        <w:jc w:val="center"/>
        <w:rPr>
          <w:rFonts w:ascii="仿宋" w:hAnsi="仿宋" w:eastAsia="仿宋" w:cs="仿宋"/>
          <w:b/>
          <w:bCs/>
          <w:color w:val="auto"/>
          <w:sz w:val="32"/>
          <w:szCs w:val="32"/>
          <w:highlight w:val="none"/>
        </w:rPr>
      </w:pPr>
    </w:p>
    <w:p w14:paraId="0DD0653A">
      <w:pPr>
        <w:widowControl/>
        <w:jc w:val="center"/>
        <w:rPr>
          <w:rFonts w:ascii="仿宋" w:hAnsi="仿宋" w:eastAsia="仿宋" w:cs="仿宋"/>
          <w:b/>
          <w:bCs/>
          <w:color w:val="auto"/>
          <w:sz w:val="32"/>
          <w:szCs w:val="32"/>
          <w:highlight w:val="none"/>
        </w:rPr>
      </w:pPr>
    </w:p>
    <w:p w14:paraId="45836259">
      <w:pPr>
        <w:widowControl/>
        <w:jc w:val="left"/>
        <w:rPr>
          <w:rFonts w:ascii="仿宋" w:hAnsi="仿宋" w:eastAsia="仿宋" w:cs="仿宋"/>
          <w:b/>
          <w:color w:val="auto"/>
          <w:sz w:val="32"/>
          <w:szCs w:val="32"/>
          <w:highlight w:val="none"/>
        </w:rPr>
      </w:pPr>
      <w:bookmarkStart w:id="19" w:name="_Toc504385813"/>
      <w:bookmarkStart w:id="20" w:name="_Toc22165"/>
      <w:bookmarkStart w:id="21" w:name="_Toc209441003"/>
      <w:bookmarkStart w:id="22" w:name="_Toc243539815"/>
      <w:bookmarkStart w:id="23" w:name="_Toc304304708"/>
      <w:bookmarkStart w:id="24" w:name="_Toc321904098"/>
      <w:r>
        <w:rPr>
          <w:rFonts w:ascii="仿宋" w:hAnsi="仿宋" w:eastAsia="仿宋" w:cs="仿宋"/>
          <w:b/>
          <w:color w:val="auto"/>
          <w:sz w:val="32"/>
          <w:szCs w:val="32"/>
          <w:highlight w:val="none"/>
        </w:rPr>
        <w:br w:type="page"/>
      </w:r>
    </w:p>
    <w:bookmarkEnd w:id="19"/>
    <w:bookmarkEnd w:id="20"/>
    <w:bookmarkEnd w:id="21"/>
    <w:bookmarkEnd w:id="22"/>
    <w:bookmarkEnd w:id="23"/>
    <w:bookmarkEnd w:id="24"/>
    <w:p w14:paraId="39E8F612">
      <w:pPr>
        <w:topLinePunct/>
        <w:spacing w:before="4"/>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二、法定代表人身份证明</w:t>
      </w:r>
    </w:p>
    <w:p w14:paraId="72F305DF">
      <w:pPr>
        <w:spacing w:line="360" w:lineRule="auto"/>
        <w:ind w:firstLine="420" w:firstLineChars="200"/>
        <w:rPr>
          <w:rFonts w:hint="eastAsia" w:ascii="仿宋" w:hAnsi="仿宋" w:eastAsia="仿宋"/>
          <w:color w:val="auto"/>
          <w:szCs w:val="21"/>
          <w:highlight w:val="none"/>
        </w:rPr>
      </w:pPr>
      <w:r>
        <w:rPr>
          <w:rFonts w:hint="eastAsia" w:ascii="仿宋" w:hAnsi="仿宋" w:eastAsia="仿宋"/>
          <w:color w:val="auto"/>
          <w:highlight w:val="none"/>
        </w:rPr>
        <w:t xml:space="preserve"> </w:t>
      </w:r>
    </w:p>
    <w:p w14:paraId="0650FEA9">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参选人名称：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62BA40E9">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单位性质：</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7B0C070F">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地址：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0782E7B0">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成立时间：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2E05847E">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经营期限：</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14:paraId="5510545D">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姓名：</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性别：</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年龄：＿</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职务：</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_</w:t>
      </w:r>
    </w:p>
    <w:p w14:paraId="7C9FF1F5">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系</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（参选人名称）的法定代表人。</w:t>
      </w:r>
    </w:p>
    <w:p w14:paraId="49C2C04C">
      <w:pPr>
        <w:spacing w:line="360" w:lineRule="auto"/>
        <w:ind w:firstLine="960" w:firstLineChars="400"/>
        <w:rPr>
          <w:rFonts w:hint="eastAsia" w:ascii="仿宋" w:hAnsi="仿宋" w:eastAsia="仿宋"/>
          <w:color w:val="auto"/>
          <w:sz w:val="24"/>
          <w:highlight w:val="none"/>
        </w:rPr>
      </w:pPr>
      <w:r>
        <w:rPr>
          <w:rFonts w:hint="eastAsia" w:ascii="仿宋" w:hAnsi="仿宋" w:eastAsia="仿宋"/>
          <w:color w:val="auto"/>
          <w:sz w:val="24"/>
          <w:highlight w:val="none"/>
        </w:rPr>
        <w:t>特此证明。</w:t>
      </w:r>
    </w:p>
    <w:p w14:paraId="64174D78">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附：法定代表人身份证复印件</w:t>
      </w:r>
    </w:p>
    <w:p w14:paraId="33A0A7E2">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40F9949C">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71564007">
      <w:pPr>
        <w:spacing w:line="360" w:lineRule="auto"/>
        <w:ind w:left="0" w:leftChars="0" w:firstLine="3360" w:firstLineChars="1400"/>
        <w:rPr>
          <w:rFonts w:hint="eastAsia" w:ascii="仿宋" w:hAnsi="仿宋" w:eastAsia="仿宋"/>
          <w:color w:val="auto"/>
          <w:sz w:val="24"/>
          <w:highlight w:val="none"/>
        </w:rPr>
      </w:pPr>
      <w:r>
        <w:rPr>
          <w:rFonts w:hint="eastAsia" w:ascii="仿宋" w:hAnsi="仿宋" w:eastAsia="仿宋"/>
          <w:color w:val="auto"/>
          <w:sz w:val="24"/>
          <w:highlight w:val="none"/>
        </w:rPr>
        <w:t>参选人名称：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（盖单位章）</w:t>
      </w:r>
    </w:p>
    <w:p w14:paraId="2D9D9E39">
      <w:pPr>
        <w:spacing w:line="360" w:lineRule="auto"/>
        <w:ind w:firstLine="5160" w:firstLineChars="2150"/>
        <w:rPr>
          <w:rFonts w:hint="eastAsia"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44B1DEB5">
      <w:pPr>
        <w:spacing w:line="360" w:lineRule="auto"/>
        <w:ind w:firstLine="420" w:firstLineChars="200"/>
        <w:rPr>
          <w:rFonts w:ascii="宋体" w:hAnsi="宋体"/>
          <w:color w:val="auto"/>
          <w:highlight w:val="none"/>
        </w:rPr>
        <w:sectPr>
          <w:footerReference r:id="rId9" w:type="default"/>
          <w:pgSz w:w="12240" w:h="15840"/>
          <w:pgMar w:top="1440" w:right="1800" w:bottom="1440" w:left="1800" w:header="720" w:footer="720" w:gutter="0"/>
          <w:pgNumType w:fmt="decimal"/>
          <w:cols w:space="720" w:num="1"/>
        </w:sectPr>
      </w:pPr>
    </w:p>
    <w:p w14:paraId="0768D722">
      <w:pPr>
        <w:topLinePunct/>
        <w:spacing w:before="4"/>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三、授权委托书</w:t>
      </w:r>
    </w:p>
    <w:p w14:paraId="4BD15FCD">
      <w:pPr>
        <w:spacing w:line="360" w:lineRule="auto"/>
        <w:ind w:firstLine="420" w:firstLineChars="200"/>
        <w:rPr>
          <w:rFonts w:hint="eastAsia" w:ascii="宋体" w:hAnsi="宋体" w:eastAsia="宋体"/>
          <w:color w:val="auto"/>
          <w:szCs w:val="21"/>
          <w:highlight w:val="none"/>
        </w:rPr>
      </w:pPr>
      <w:r>
        <w:rPr>
          <w:rFonts w:hint="eastAsia" w:ascii="宋体" w:hAnsi="宋体"/>
          <w:color w:val="auto"/>
          <w:highlight w:val="none"/>
        </w:rPr>
        <w:t xml:space="preserve"> </w:t>
      </w:r>
    </w:p>
    <w:p w14:paraId="0152407A">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本人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（姓名）系</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（参选人名称）的法定代表人，现委托</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（姓名）为我方代理人。代理人根据授权，以我方名义签署、澄清、说明、补正、递交、撤回、修改</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（项目名称）参选文件、签订合同和处理有关事宜，其法律后果由我方承担。</w:t>
      </w:r>
    </w:p>
    <w:p w14:paraId="42F0F464">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委托期限：</w:t>
      </w:r>
      <w:r>
        <w:rPr>
          <w:rFonts w:hint="eastAsia" w:ascii="仿宋" w:hAnsi="仿宋" w:eastAsia="仿宋"/>
          <w:color w:val="auto"/>
          <w:sz w:val="24"/>
          <w:highlight w:val="none"/>
          <w:u w:val="single"/>
        </w:rPr>
        <w:t xml:space="preserve">                                </w:t>
      </w:r>
    </w:p>
    <w:p w14:paraId="5F33E074">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代理人无转委托权。</w:t>
      </w:r>
    </w:p>
    <w:p w14:paraId="143D3441">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附：代理人身份证复印件</w:t>
      </w:r>
    </w:p>
    <w:p w14:paraId="444A8D61">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5EF5E329">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6026D553">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76955022">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参选人名称：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（盖单位章）</w:t>
      </w:r>
    </w:p>
    <w:p w14:paraId="7E2DA60D">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法定代表人：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（签字或</w:t>
      </w:r>
      <w:r>
        <w:rPr>
          <w:rFonts w:hint="eastAsia" w:ascii="仿宋" w:hAnsi="仿宋" w:eastAsia="仿宋"/>
          <w:color w:val="auto"/>
          <w:sz w:val="24"/>
          <w:highlight w:val="none"/>
          <w:lang w:val="en-US" w:eastAsia="zh-CN"/>
        </w:rPr>
        <w:t>盖章</w:t>
      </w:r>
      <w:r>
        <w:rPr>
          <w:rFonts w:hint="eastAsia" w:ascii="仿宋" w:hAnsi="仿宋" w:eastAsia="仿宋"/>
          <w:color w:val="auto"/>
          <w:sz w:val="24"/>
          <w:highlight w:val="none"/>
        </w:rPr>
        <w:t>）</w:t>
      </w:r>
    </w:p>
    <w:p w14:paraId="6B9555BC">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p>
    <w:p w14:paraId="3F90FE54">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委托代理人：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（签字或</w:t>
      </w:r>
      <w:r>
        <w:rPr>
          <w:rFonts w:hint="eastAsia" w:ascii="仿宋" w:hAnsi="仿宋" w:eastAsia="仿宋"/>
          <w:color w:val="auto"/>
          <w:sz w:val="24"/>
          <w:highlight w:val="none"/>
          <w:lang w:val="en-US" w:eastAsia="zh-CN"/>
        </w:rPr>
        <w:t>盖章</w:t>
      </w:r>
      <w:r>
        <w:rPr>
          <w:rFonts w:hint="eastAsia" w:ascii="仿宋" w:hAnsi="仿宋" w:eastAsia="仿宋"/>
          <w:color w:val="auto"/>
          <w:sz w:val="24"/>
          <w:highlight w:val="none"/>
        </w:rPr>
        <w:t>）</w:t>
      </w:r>
    </w:p>
    <w:p w14:paraId="1E44F22D">
      <w:pPr>
        <w:spacing w:line="360" w:lineRule="auto"/>
        <w:ind w:firstLine="1920" w:firstLineChars="800"/>
        <w:rPr>
          <w:rFonts w:hint="eastAsia" w:ascii="仿宋" w:hAnsi="仿宋" w:eastAsia="仿宋"/>
          <w:color w:val="auto"/>
          <w:sz w:val="24"/>
          <w:highlight w:val="none"/>
        </w:rPr>
      </w:pPr>
      <w:r>
        <w:rPr>
          <w:rFonts w:hint="eastAsia" w:ascii="仿宋" w:hAnsi="仿宋" w:eastAsia="仿宋"/>
          <w:color w:val="auto"/>
          <w:sz w:val="24"/>
          <w:highlight w:val="none"/>
        </w:rPr>
        <w:t>身份证号码：</w:t>
      </w:r>
      <w:r>
        <w:rPr>
          <w:rFonts w:hint="eastAsia" w:ascii="仿宋" w:hAnsi="仿宋" w:eastAsia="仿宋"/>
          <w:color w:val="auto"/>
          <w:sz w:val="24"/>
          <w:highlight w:val="none"/>
          <w:u w:val="single"/>
        </w:rPr>
        <w:t xml:space="preserve">                                </w:t>
      </w:r>
    </w:p>
    <w:p w14:paraId="02E7892B">
      <w:pPr>
        <w:spacing w:line="360" w:lineRule="auto"/>
        <w:ind w:firstLine="960" w:firstLineChars="400"/>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478B3669">
      <w:pPr>
        <w:spacing w:line="360" w:lineRule="auto"/>
        <w:ind w:firstLine="3480" w:firstLineChars="1450"/>
        <w:rPr>
          <w:rFonts w:hint="eastAsia"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14:paraId="3B6B5444">
      <w:pPr>
        <w:widowControl/>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14:paraId="70F08902">
      <w:pPr>
        <w:widowControl/>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14:paraId="6EA0A6C8">
      <w:pPr>
        <w:widowControl/>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 xml:space="preserve"> </w:t>
      </w:r>
    </w:p>
    <w:p w14:paraId="1576827A">
      <w:pPr>
        <w:widowControl/>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2DDD76C0">
      <w:pPr>
        <w:widowControl/>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四、参选人基本情况表</w:t>
      </w:r>
    </w:p>
    <w:p w14:paraId="575CF723">
      <w:pPr>
        <w:pStyle w:val="16"/>
        <w:rPr>
          <w:color w:val="auto"/>
          <w:highlight w:val="none"/>
        </w:rPr>
      </w:pP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87"/>
        <w:gridCol w:w="1414"/>
        <w:gridCol w:w="609"/>
        <w:gridCol w:w="521"/>
        <w:gridCol w:w="1525"/>
        <w:gridCol w:w="770"/>
        <w:gridCol w:w="1226"/>
      </w:tblGrid>
      <w:tr w14:paraId="21DD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76" w:type="dxa"/>
            <w:noWrap/>
            <w:vAlign w:val="center"/>
          </w:tcPr>
          <w:p w14:paraId="5544E5C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投标人名称</w:t>
            </w:r>
          </w:p>
        </w:tc>
        <w:tc>
          <w:tcPr>
            <w:tcW w:w="6952" w:type="dxa"/>
            <w:gridSpan w:val="7"/>
            <w:noWrap/>
            <w:vAlign w:val="center"/>
          </w:tcPr>
          <w:p w14:paraId="57CA220B">
            <w:pPr>
              <w:jc w:val="center"/>
              <w:rPr>
                <w:rFonts w:ascii="仿宋" w:hAnsi="仿宋" w:eastAsia="仿宋" w:cs="仿宋"/>
                <w:color w:val="auto"/>
                <w:szCs w:val="21"/>
                <w:highlight w:val="none"/>
              </w:rPr>
            </w:pPr>
          </w:p>
        </w:tc>
      </w:tr>
      <w:tr w14:paraId="3A98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76" w:type="dxa"/>
            <w:noWrap/>
            <w:vAlign w:val="center"/>
          </w:tcPr>
          <w:p w14:paraId="02A6188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注册地址</w:t>
            </w:r>
          </w:p>
        </w:tc>
        <w:tc>
          <w:tcPr>
            <w:tcW w:w="3431" w:type="dxa"/>
            <w:gridSpan w:val="4"/>
            <w:noWrap/>
            <w:vAlign w:val="center"/>
          </w:tcPr>
          <w:p w14:paraId="1CD34903">
            <w:pPr>
              <w:jc w:val="center"/>
              <w:rPr>
                <w:rFonts w:ascii="仿宋" w:hAnsi="仿宋" w:eastAsia="仿宋" w:cs="仿宋"/>
                <w:color w:val="auto"/>
                <w:szCs w:val="21"/>
                <w:highlight w:val="none"/>
              </w:rPr>
            </w:pPr>
          </w:p>
        </w:tc>
        <w:tc>
          <w:tcPr>
            <w:tcW w:w="1525" w:type="dxa"/>
            <w:noWrap/>
            <w:vAlign w:val="center"/>
          </w:tcPr>
          <w:p w14:paraId="6FF343A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1996" w:type="dxa"/>
            <w:gridSpan w:val="2"/>
            <w:noWrap/>
            <w:vAlign w:val="center"/>
          </w:tcPr>
          <w:p w14:paraId="19E0B3CE">
            <w:pPr>
              <w:jc w:val="center"/>
              <w:rPr>
                <w:rFonts w:ascii="仿宋" w:hAnsi="仿宋" w:eastAsia="仿宋" w:cs="仿宋"/>
                <w:color w:val="auto"/>
                <w:szCs w:val="21"/>
                <w:highlight w:val="none"/>
              </w:rPr>
            </w:pPr>
          </w:p>
        </w:tc>
      </w:tr>
      <w:tr w14:paraId="6388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76" w:type="dxa"/>
            <w:vMerge w:val="restart"/>
            <w:noWrap/>
            <w:vAlign w:val="center"/>
          </w:tcPr>
          <w:p w14:paraId="29DA68E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联系方式</w:t>
            </w:r>
          </w:p>
        </w:tc>
        <w:tc>
          <w:tcPr>
            <w:tcW w:w="887" w:type="dxa"/>
            <w:noWrap/>
            <w:vAlign w:val="center"/>
          </w:tcPr>
          <w:p w14:paraId="4693399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544" w:type="dxa"/>
            <w:gridSpan w:val="3"/>
            <w:noWrap/>
            <w:vAlign w:val="center"/>
          </w:tcPr>
          <w:p w14:paraId="373B834E">
            <w:pPr>
              <w:jc w:val="center"/>
              <w:rPr>
                <w:rFonts w:ascii="仿宋" w:hAnsi="仿宋" w:eastAsia="仿宋" w:cs="仿宋"/>
                <w:color w:val="auto"/>
                <w:szCs w:val="21"/>
                <w:highlight w:val="none"/>
              </w:rPr>
            </w:pPr>
          </w:p>
        </w:tc>
        <w:tc>
          <w:tcPr>
            <w:tcW w:w="1525" w:type="dxa"/>
            <w:noWrap/>
            <w:vAlign w:val="center"/>
          </w:tcPr>
          <w:p w14:paraId="57F51F8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996" w:type="dxa"/>
            <w:gridSpan w:val="2"/>
            <w:noWrap/>
            <w:vAlign w:val="center"/>
          </w:tcPr>
          <w:p w14:paraId="5FD70BF6">
            <w:pPr>
              <w:jc w:val="center"/>
              <w:rPr>
                <w:rFonts w:ascii="仿宋" w:hAnsi="仿宋" w:eastAsia="仿宋" w:cs="仿宋"/>
                <w:color w:val="auto"/>
                <w:szCs w:val="21"/>
                <w:highlight w:val="none"/>
              </w:rPr>
            </w:pPr>
          </w:p>
        </w:tc>
      </w:tr>
      <w:tr w14:paraId="3FD6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76" w:type="dxa"/>
            <w:vMerge w:val="continue"/>
            <w:noWrap/>
            <w:vAlign w:val="center"/>
          </w:tcPr>
          <w:p w14:paraId="56C29FCA">
            <w:pPr>
              <w:jc w:val="center"/>
              <w:rPr>
                <w:rFonts w:ascii="仿宋" w:hAnsi="仿宋" w:eastAsia="仿宋" w:cs="仿宋"/>
                <w:color w:val="auto"/>
                <w:szCs w:val="21"/>
                <w:highlight w:val="none"/>
              </w:rPr>
            </w:pPr>
          </w:p>
        </w:tc>
        <w:tc>
          <w:tcPr>
            <w:tcW w:w="887" w:type="dxa"/>
            <w:noWrap/>
            <w:vAlign w:val="center"/>
          </w:tcPr>
          <w:p w14:paraId="7322051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2544" w:type="dxa"/>
            <w:gridSpan w:val="3"/>
            <w:noWrap/>
            <w:vAlign w:val="center"/>
          </w:tcPr>
          <w:p w14:paraId="7E911420">
            <w:pPr>
              <w:jc w:val="center"/>
              <w:rPr>
                <w:rFonts w:ascii="仿宋" w:hAnsi="仿宋" w:eastAsia="仿宋" w:cs="仿宋"/>
                <w:color w:val="auto"/>
                <w:szCs w:val="21"/>
                <w:highlight w:val="none"/>
              </w:rPr>
            </w:pPr>
          </w:p>
        </w:tc>
        <w:tc>
          <w:tcPr>
            <w:tcW w:w="1525" w:type="dxa"/>
            <w:noWrap/>
            <w:vAlign w:val="center"/>
          </w:tcPr>
          <w:p w14:paraId="58144C5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网址</w:t>
            </w:r>
          </w:p>
        </w:tc>
        <w:tc>
          <w:tcPr>
            <w:tcW w:w="1996" w:type="dxa"/>
            <w:gridSpan w:val="2"/>
            <w:noWrap/>
            <w:vAlign w:val="center"/>
          </w:tcPr>
          <w:p w14:paraId="6B590C2D">
            <w:pPr>
              <w:jc w:val="center"/>
              <w:rPr>
                <w:rFonts w:ascii="仿宋" w:hAnsi="仿宋" w:eastAsia="仿宋" w:cs="仿宋"/>
                <w:color w:val="auto"/>
                <w:szCs w:val="21"/>
                <w:highlight w:val="none"/>
              </w:rPr>
            </w:pPr>
          </w:p>
        </w:tc>
      </w:tr>
      <w:tr w14:paraId="4ADF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76" w:type="dxa"/>
            <w:noWrap/>
            <w:vAlign w:val="center"/>
          </w:tcPr>
          <w:p w14:paraId="1B87034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tc>
        <w:tc>
          <w:tcPr>
            <w:tcW w:w="887" w:type="dxa"/>
            <w:noWrap/>
            <w:vAlign w:val="center"/>
          </w:tcPr>
          <w:p w14:paraId="4C3EF61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14" w:type="dxa"/>
            <w:noWrap/>
            <w:vAlign w:val="center"/>
          </w:tcPr>
          <w:p w14:paraId="5FA1E8F1">
            <w:pPr>
              <w:jc w:val="center"/>
              <w:rPr>
                <w:rFonts w:ascii="仿宋" w:hAnsi="仿宋" w:eastAsia="仿宋" w:cs="仿宋"/>
                <w:color w:val="auto"/>
                <w:szCs w:val="21"/>
                <w:highlight w:val="none"/>
              </w:rPr>
            </w:pPr>
          </w:p>
        </w:tc>
        <w:tc>
          <w:tcPr>
            <w:tcW w:w="1130" w:type="dxa"/>
            <w:gridSpan w:val="2"/>
            <w:noWrap/>
            <w:vAlign w:val="center"/>
          </w:tcPr>
          <w:p w14:paraId="1C97A12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525" w:type="dxa"/>
            <w:noWrap/>
            <w:vAlign w:val="center"/>
          </w:tcPr>
          <w:p w14:paraId="7544942D">
            <w:pPr>
              <w:jc w:val="center"/>
              <w:rPr>
                <w:rFonts w:ascii="仿宋" w:hAnsi="仿宋" w:eastAsia="仿宋" w:cs="仿宋"/>
                <w:color w:val="auto"/>
                <w:szCs w:val="21"/>
                <w:highlight w:val="none"/>
              </w:rPr>
            </w:pPr>
          </w:p>
        </w:tc>
        <w:tc>
          <w:tcPr>
            <w:tcW w:w="770" w:type="dxa"/>
            <w:noWrap/>
            <w:vAlign w:val="center"/>
          </w:tcPr>
          <w:p w14:paraId="29B4CA4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226" w:type="dxa"/>
            <w:noWrap/>
            <w:vAlign w:val="center"/>
          </w:tcPr>
          <w:p w14:paraId="0F771910">
            <w:pPr>
              <w:jc w:val="center"/>
              <w:rPr>
                <w:rFonts w:ascii="仿宋" w:hAnsi="仿宋" w:eastAsia="仿宋" w:cs="仿宋"/>
                <w:color w:val="auto"/>
                <w:szCs w:val="21"/>
                <w:highlight w:val="none"/>
              </w:rPr>
            </w:pPr>
          </w:p>
        </w:tc>
      </w:tr>
      <w:tr w14:paraId="6E01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76" w:type="dxa"/>
            <w:noWrap/>
            <w:vAlign w:val="center"/>
          </w:tcPr>
          <w:p w14:paraId="30D4E27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技术负责人</w:t>
            </w:r>
          </w:p>
        </w:tc>
        <w:tc>
          <w:tcPr>
            <w:tcW w:w="887" w:type="dxa"/>
            <w:noWrap/>
            <w:vAlign w:val="center"/>
          </w:tcPr>
          <w:p w14:paraId="192AEFC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14" w:type="dxa"/>
            <w:noWrap/>
            <w:vAlign w:val="center"/>
          </w:tcPr>
          <w:p w14:paraId="4C7C18BC">
            <w:pPr>
              <w:jc w:val="center"/>
              <w:rPr>
                <w:rFonts w:ascii="仿宋" w:hAnsi="仿宋" w:eastAsia="仿宋" w:cs="仿宋"/>
                <w:color w:val="auto"/>
                <w:szCs w:val="21"/>
                <w:highlight w:val="none"/>
              </w:rPr>
            </w:pPr>
          </w:p>
        </w:tc>
        <w:tc>
          <w:tcPr>
            <w:tcW w:w="1130" w:type="dxa"/>
            <w:gridSpan w:val="2"/>
            <w:noWrap/>
            <w:vAlign w:val="center"/>
          </w:tcPr>
          <w:p w14:paraId="08AA73B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技术职称</w:t>
            </w:r>
          </w:p>
        </w:tc>
        <w:tc>
          <w:tcPr>
            <w:tcW w:w="1525" w:type="dxa"/>
            <w:noWrap/>
            <w:vAlign w:val="center"/>
          </w:tcPr>
          <w:p w14:paraId="10D195CB">
            <w:pPr>
              <w:jc w:val="center"/>
              <w:rPr>
                <w:rFonts w:ascii="仿宋" w:hAnsi="仿宋" w:eastAsia="仿宋" w:cs="仿宋"/>
                <w:color w:val="auto"/>
                <w:szCs w:val="21"/>
                <w:highlight w:val="none"/>
              </w:rPr>
            </w:pPr>
          </w:p>
        </w:tc>
        <w:tc>
          <w:tcPr>
            <w:tcW w:w="770" w:type="dxa"/>
            <w:noWrap/>
            <w:vAlign w:val="center"/>
          </w:tcPr>
          <w:p w14:paraId="5FC4403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226" w:type="dxa"/>
            <w:noWrap/>
            <w:vAlign w:val="center"/>
          </w:tcPr>
          <w:p w14:paraId="5D1D5AED">
            <w:pPr>
              <w:jc w:val="center"/>
              <w:rPr>
                <w:rFonts w:ascii="仿宋" w:hAnsi="仿宋" w:eastAsia="仿宋" w:cs="仿宋"/>
                <w:color w:val="auto"/>
                <w:szCs w:val="21"/>
                <w:highlight w:val="none"/>
              </w:rPr>
            </w:pPr>
          </w:p>
        </w:tc>
      </w:tr>
      <w:tr w14:paraId="79CD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6" w:type="dxa"/>
            <w:noWrap/>
            <w:vAlign w:val="center"/>
          </w:tcPr>
          <w:p w14:paraId="008D4C3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p>
        </w:tc>
        <w:tc>
          <w:tcPr>
            <w:tcW w:w="2301" w:type="dxa"/>
            <w:gridSpan w:val="2"/>
            <w:noWrap/>
            <w:vAlign w:val="center"/>
          </w:tcPr>
          <w:p w14:paraId="1C4B6C9C">
            <w:pPr>
              <w:jc w:val="center"/>
              <w:rPr>
                <w:rFonts w:ascii="仿宋" w:hAnsi="仿宋" w:eastAsia="仿宋" w:cs="仿宋"/>
                <w:color w:val="auto"/>
                <w:szCs w:val="21"/>
                <w:highlight w:val="none"/>
              </w:rPr>
            </w:pPr>
          </w:p>
        </w:tc>
        <w:tc>
          <w:tcPr>
            <w:tcW w:w="4651" w:type="dxa"/>
            <w:gridSpan w:val="5"/>
            <w:noWrap/>
            <w:vAlign w:val="center"/>
          </w:tcPr>
          <w:p w14:paraId="1B38037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员工总人数：</w:t>
            </w:r>
          </w:p>
        </w:tc>
      </w:tr>
      <w:tr w14:paraId="6B79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6" w:type="dxa"/>
            <w:noWrap/>
            <w:vAlign w:val="center"/>
          </w:tcPr>
          <w:p w14:paraId="2E0BADD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企业资质等级</w:t>
            </w:r>
          </w:p>
        </w:tc>
        <w:tc>
          <w:tcPr>
            <w:tcW w:w="2301" w:type="dxa"/>
            <w:gridSpan w:val="2"/>
            <w:noWrap/>
            <w:vAlign w:val="center"/>
          </w:tcPr>
          <w:p w14:paraId="1A2F6494">
            <w:pPr>
              <w:jc w:val="center"/>
              <w:rPr>
                <w:rFonts w:ascii="仿宋" w:hAnsi="仿宋" w:eastAsia="仿宋" w:cs="仿宋"/>
                <w:color w:val="auto"/>
                <w:szCs w:val="21"/>
                <w:highlight w:val="none"/>
              </w:rPr>
            </w:pPr>
          </w:p>
        </w:tc>
        <w:tc>
          <w:tcPr>
            <w:tcW w:w="609" w:type="dxa"/>
            <w:vMerge w:val="restart"/>
            <w:noWrap/>
            <w:vAlign w:val="center"/>
          </w:tcPr>
          <w:p w14:paraId="2250D14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其中</w:t>
            </w:r>
          </w:p>
        </w:tc>
        <w:tc>
          <w:tcPr>
            <w:tcW w:w="2046" w:type="dxa"/>
            <w:gridSpan w:val="2"/>
            <w:noWrap/>
            <w:vAlign w:val="center"/>
          </w:tcPr>
          <w:p w14:paraId="21CAC00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注册人员</w:t>
            </w:r>
          </w:p>
        </w:tc>
        <w:tc>
          <w:tcPr>
            <w:tcW w:w="1996" w:type="dxa"/>
            <w:gridSpan w:val="2"/>
            <w:noWrap/>
            <w:vAlign w:val="center"/>
          </w:tcPr>
          <w:p w14:paraId="21637FE3">
            <w:pPr>
              <w:jc w:val="center"/>
              <w:rPr>
                <w:rFonts w:ascii="仿宋" w:hAnsi="仿宋" w:eastAsia="仿宋" w:cs="仿宋"/>
                <w:color w:val="auto"/>
                <w:szCs w:val="21"/>
                <w:highlight w:val="none"/>
              </w:rPr>
            </w:pPr>
          </w:p>
        </w:tc>
      </w:tr>
      <w:tr w14:paraId="0F8B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76" w:type="dxa"/>
            <w:noWrap/>
            <w:vAlign w:val="center"/>
          </w:tcPr>
          <w:p w14:paraId="6FAA884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营业执照号</w:t>
            </w:r>
          </w:p>
        </w:tc>
        <w:tc>
          <w:tcPr>
            <w:tcW w:w="2301" w:type="dxa"/>
            <w:gridSpan w:val="2"/>
            <w:noWrap/>
            <w:vAlign w:val="center"/>
          </w:tcPr>
          <w:p w14:paraId="70150A9F">
            <w:pPr>
              <w:jc w:val="center"/>
              <w:rPr>
                <w:rFonts w:ascii="仿宋" w:hAnsi="仿宋" w:eastAsia="仿宋" w:cs="仿宋"/>
                <w:color w:val="auto"/>
                <w:szCs w:val="21"/>
                <w:highlight w:val="none"/>
              </w:rPr>
            </w:pPr>
          </w:p>
        </w:tc>
        <w:tc>
          <w:tcPr>
            <w:tcW w:w="609" w:type="dxa"/>
            <w:vMerge w:val="continue"/>
            <w:noWrap/>
            <w:vAlign w:val="center"/>
          </w:tcPr>
          <w:p w14:paraId="7AD277D0">
            <w:pPr>
              <w:jc w:val="center"/>
              <w:rPr>
                <w:rFonts w:ascii="仿宋" w:hAnsi="仿宋" w:eastAsia="仿宋" w:cs="仿宋"/>
                <w:color w:val="auto"/>
                <w:szCs w:val="21"/>
                <w:highlight w:val="none"/>
              </w:rPr>
            </w:pPr>
          </w:p>
        </w:tc>
        <w:tc>
          <w:tcPr>
            <w:tcW w:w="2046" w:type="dxa"/>
            <w:gridSpan w:val="2"/>
            <w:noWrap/>
            <w:vAlign w:val="center"/>
          </w:tcPr>
          <w:p w14:paraId="47F4653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高级职称人员</w:t>
            </w:r>
          </w:p>
        </w:tc>
        <w:tc>
          <w:tcPr>
            <w:tcW w:w="1996" w:type="dxa"/>
            <w:gridSpan w:val="2"/>
            <w:noWrap/>
            <w:vAlign w:val="center"/>
          </w:tcPr>
          <w:p w14:paraId="06FF220A">
            <w:pPr>
              <w:jc w:val="center"/>
              <w:rPr>
                <w:rFonts w:ascii="仿宋" w:hAnsi="仿宋" w:eastAsia="仿宋" w:cs="仿宋"/>
                <w:color w:val="auto"/>
                <w:szCs w:val="21"/>
                <w:highlight w:val="none"/>
              </w:rPr>
            </w:pPr>
          </w:p>
        </w:tc>
      </w:tr>
      <w:tr w14:paraId="4FA1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576" w:type="dxa"/>
            <w:noWrap/>
            <w:vAlign w:val="center"/>
          </w:tcPr>
          <w:p w14:paraId="4C1C461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注册资金</w:t>
            </w:r>
          </w:p>
        </w:tc>
        <w:tc>
          <w:tcPr>
            <w:tcW w:w="2301" w:type="dxa"/>
            <w:gridSpan w:val="2"/>
            <w:noWrap/>
            <w:vAlign w:val="center"/>
          </w:tcPr>
          <w:p w14:paraId="4CC8C8EE">
            <w:pPr>
              <w:jc w:val="center"/>
              <w:rPr>
                <w:rFonts w:ascii="仿宋" w:hAnsi="仿宋" w:eastAsia="仿宋" w:cs="仿宋"/>
                <w:color w:val="auto"/>
                <w:szCs w:val="21"/>
                <w:highlight w:val="none"/>
              </w:rPr>
            </w:pPr>
          </w:p>
        </w:tc>
        <w:tc>
          <w:tcPr>
            <w:tcW w:w="609" w:type="dxa"/>
            <w:vMerge w:val="continue"/>
            <w:noWrap/>
            <w:vAlign w:val="center"/>
          </w:tcPr>
          <w:p w14:paraId="2B5DB6E1">
            <w:pPr>
              <w:jc w:val="center"/>
              <w:rPr>
                <w:rFonts w:ascii="仿宋" w:hAnsi="仿宋" w:eastAsia="仿宋" w:cs="仿宋"/>
                <w:color w:val="auto"/>
                <w:szCs w:val="21"/>
                <w:highlight w:val="none"/>
              </w:rPr>
            </w:pPr>
          </w:p>
        </w:tc>
        <w:tc>
          <w:tcPr>
            <w:tcW w:w="2046" w:type="dxa"/>
            <w:gridSpan w:val="2"/>
            <w:noWrap/>
            <w:vAlign w:val="center"/>
          </w:tcPr>
          <w:p w14:paraId="0CF382DE">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中级职称人员</w:t>
            </w:r>
          </w:p>
        </w:tc>
        <w:tc>
          <w:tcPr>
            <w:tcW w:w="1996" w:type="dxa"/>
            <w:gridSpan w:val="2"/>
            <w:noWrap/>
            <w:vAlign w:val="center"/>
          </w:tcPr>
          <w:p w14:paraId="49718A33">
            <w:pPr>
              <w:jc w:val="center"/>
              <w:rPr>
                <w:rFonts w:ascii="仿宋" w:hAnsi="仿宋" w:eastAsia="仿宋" w:cs="仿宋"/>
                <w:color w:val="auto"/>
                <w:szCs w:val="21"/>
                <w:highlight w:val="none"/>
              </w:rPr>
            </w:pPr>
          </w:p>
        </w:tc>
      </w:tr>
      <w:tr w14:paraId="6661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76" w:type="dxa"/>
            <w:noWrap/>
            <w:vAlign w:val="center"/>
          </w:tcPr>
          <w:p w14:paraId="4512758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开户银行</w:t>
            </w:r>
          </w:p>
        </w:tc>
        <w:tc>
          <w:tcPr>
            <w:tcW w:w="2301" w:type="dxa"/>
            <w:gridSpan w:val="2"/>
            <w:noWrap/>
            <w:vAlign w:val="center"/>
          </w:tcPr>
          <w:p w14:paraId="6ED59A3F">
            <w:pPr>
              <w:jc w:val="center"/>
              <w:rPr>
                <w:rFonts w:ascii="仿宋" w:hAnsi="仿宋" w:eastAsia="仿宋" w:cs="仿宋"/>
                <w:color w:val="auto"/>
                <w:szCs w:val="21"/>
                <w:highlight w:val="none"/>
              </w:rPr>
            </w:pPr>
          </w:p>
        </w:tc>
        <w:tc>
          <w:tcPr>
            <w:tcW w:w="609" w:type="dxa"/>
            <w:vMerge w:val="continue"/>
            <w:noWrap/>
            <w:vAlign w:val="center"/>
          </w:tcPr>
          <w:p w14:paraId="419BFEDE">
            <w:pPr>
              <w:jc w:val="center"/>
              <w:rPr>
                <w:rFonts w:ascii="仿宋" w:hAnsi="仿宋" w:eastAsia="仿宋" w:cs="仿宋"/>
                <w:color w:val="auto"/>
                <w:szCs w:val="21"/>
                <w:highlight w:val="none"/>
              </w:rPr>
            </w:pPr>
          </w:p>
        </w:tc>
        <w:tc>
          <w:tcPr>
            <w:tcW w:w="2046" w:type="dxa"/>
            <w:gridSpan w:val="2"/>
            <w:noWrap/>
            <w:vAlign w:val="center"/>
          </w:tcPr>
          <w:p w14:paraId="1CFF35E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初级职称人员</w:t>
            </w:r>
          </w:p>
        </w:tc>
        <w:tc>
          <w:tcPr>
            <w:tcW w:w="1996" w:type="dxa"/>
            <w:gridSpan w:val="2"/>
            <w:noWrap/>
            <w:vAlign w:val="center"/>
          </w:tcPr>
          <w:p w14:paraId="2CF2CE78">
            <w:pPr>
              <w:jc w:val="center"/>
              <w:rPr>
                <w:rFonts w:ascii="仿宋" w:hAnsi="仿宋" w:eastAsia="仿宋" w:cs="仿宋"/>
                <w:color w:val="auto"/>
                <w:szCs w:val="21"/>
                <w:highlight w:val="none"/>
              </w:rPr>
            </w:pPr>
          </w:p>
        </w:tc>
      </w:tr>
      <w:tr w14:paraId="51EE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576" w:type="dxa"/>
            <w:noWrap/>
            <w:vAlign w:val="center"/>
          </w:tcPr>
          <w:p w14:paraId="3E686CC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账号</w:t>
            </w:r>
          </w:p>
        </w:tc>
        <w:tc>
          <w:tcPr>
            <w:tcW w:w="2301" w:type="dxa"/>
            <w:gridSpan w:val="2"/>
            <w:noWrap/>
            <w:vAlign w:val="center"/>
          </w:tcPr>
          <w:p w14:paraId="04CC92E8">
            <w:pPr>
              <w:jc w:val="center"/>
              <w:rPr>
                <w:rFonts w:ascii="仿宋" w:hAnsi="仿宋" w:eastAsia="仿宋" w:cs="仿宋"/>
                <w:color w:val="auto"/>
                <w:szCs w:val="21"/>
                <w:highlight w:val="none"/>
              </w:rPr>
            </w:pPr>
          </w:p>
        </w:tc>
        <w:tc>
          <w:tcPr>
            <w:tcW w:w="609" w:type="dxa"/>
            <w:vMerge w:val="continue"/>
            <w:noWrap/>
            <w:vAlign w:val="center"/>
          </w:tcPr>
          <w:p w14:paraId="17023DDD">
            <w:pPr>
              <w:jc w:val="center"/>
              <w:rPr>
                <w:rFonts w:ascii="仿宋" w:hAnsi="仿宋" w:eastAsia="仿宋" w:cs="仿宋"/>
                <w:color w:val="auto"/>
                <w:szCs w:val="21"/>
                <w:highlight w:val="none"/>
              </w:rPr>
            </w:pPr>
          </w:p>
        </w:tc>
        <w:tc>
          <w:tcPr>
            <w:tcW w:w="2046" w:type="dxa"/>
            <w:gridSpan w:val="2"/>
            <w:noWrap/>
            <w:vAlign w:val="center"/>
          </w:tcPr>
          <w:p w14:paraId="49FC0F6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技工</w:t>
            </w:r>
          </w:p>
        </w:tc>
        <w:tc>
          <w:tcPr>
            <w:tcW w:w="1996" w:type="dxa"/>
            <w:gridSpan w:val="2"/>
            <w:noWrap/>
            <w:vAlign w:val="center"/>
          </w:tcPr>
          <w:p w14:paraId="638C77C6">
            <w:pPr>
              <w:jc w:val="center"/>
              <w:rPr>
                <w:rFonts w:ascii="仿宋" w:hAnsi="仿宋" w:eastAsia="仿宋" w:cs="仿宋"/>
                <w:color w:val="auto"/>
                <w:szCs w:val="21"/>
                <w:highlight w:val="none"/>
              </w:rPr>
            </w:pPr>
          </w:p>
        </w:tc>
      </w:tr>
      <w:tr w14:paraId="4A59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576" w:type="dxa"/>
            <w:noWrap/>
            <w:vAlign w:val="center"/>
          </w:tcPr>
          <w:p w14:paraId="1A473D83">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经营范围</w:t>
            </w:r>
          </w:p>
        </w:tc>
        <w:tc>
          <w:tcPr>
            <w:tcW w:w="6952" w:type="dxa"/>
            <w:gridSpan w:val="7"/>
            <w:noWrap/>
            <w:vAlign w:val="center"/>
          </w:tcPr>
          <w:p w14:paraId="4E5A8B71">
            <w:pPr>
              <w:ind w:firstLine="420" w:firstLineChars="200"/>
              <w:jc w:val="center"/>
              <w:rPr>
                <w:rFonts w:ascii="仿宋" w:hAnsi="仿宋" w:eastAsia="仿宋" w:cs="仿宋"/>
                <w:color w:val="auto"/>
                <w:szCs w:val="21"/>
                <w:highlight w:val="none"/>
              </w:rPr>
            </w:pPr>
          </w:p>
        </w:tc>
      </w:tr>
    </w:tbl>
    <w:p w14:paraId="066FEFEE">
      <w:pPr>
        <w:spacing w:afterLines="50"/>
        <w:jc w:val="left"/>
        <w:rPr>
          <w:rFonts w:ascii="仿宋" w:hAnsi="仿宋" w:eastAsia="仿宋" w:cs="仿宋"/>
          <w:b/>
          <w:color w:val="auto"/>
          <w:w w:val="90"/>
          <w:sz w:val="32"/>
          <w:szCs w:val="32"/>
          <w:highlight w:val="none"/>
        </w:rPr>
      </w:pPr>
      <w:r>
        <w:rPr>
          <w:rFonts w:hint="eastAsia" w:ascii="仿宋" w:hAnsi="仿宋" w:eastAsia="仿宋" w:cs="仿宋"/>
          <w:color w:val="auto"/>
          <w:sz w:val="24"/>
          <w:highlight w:val="none"/>
          <w:lang w:val="en-US" w:eastAsia="zh-CN"/>
        </w:rPr>
        <w:t>后附营业执照等证件。</w:t>
      </w:r>
      <w:r>
        <w:rPr>
          <w:rFonts w:hint="eastAsia" w:ascii="仿宋" w:hAnsi="仿宋" w:eastAsia="仿宋" w:cs="仿宋"/>
          <w:color w:val="auto"/>
          <w:sz w:val="24"/>
          <w:highlight w:val="none"/>
        </w:rPr>
        <w:br w:type="page"/>
      </w:r>
    </w:p>
    <w:p w14:paraId="4B776E4F">
      <w:pPr>
        <w:jc w:val="center"/>
        <w:rPr>
          <w:rFonts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rPr>
        <w:t>五、拟担任项目负责人简历表</w:t>
      </w:r>
    </w:p>
    <w:p w14:paraId="1D937609">
      <w:pPr>
        <w:pStyle w:val="16"/>
        <w:rPr>
          <w:color w:val="auto"/>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1167"/>
        <w:gridCol w:w="1052"/>
        <w:gridCol w:w="1022"/>
        <w:gridCol w:w="720"/>
        <w:gridCol w:w="540"/>
        <w:gridCol w:w="2269"/>
      </w:tblGrid>
      <w:tr w14:paraId="1DDF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3BF2B44A">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姓  名</w:t>
            </w:r>
          </w:p>
        </w:tc>
        <w:tc>
          <w:tcPr>
            <w:tcW w:w="1167" w:type="dxa"/>
            <w:noWrap/>
            <w:vAlign w:val="center"/>
          </w:tcPr>
          <w:p w14:paraId="434BFDED">
            <w:pPr>
              <w:ind w:left="1050"/>
              <w:jc w:val="center"/>
              <w:rPr>
                <w:rFonts w:ascii="仿宋" w:hAnsi="仿宋" w:eastAsia="仿宋" w:cs="仿宋"/>
                <w:color w:val="auto"/>
                <w:sz w:val="24"/>
                <w:highlight w:val="none"/>
              </w:rPr>
            </w:pPr>
          </w:p>
        </w:tc>
        <w:tc>
          <w:tcPr>
            <w:tcW w:w="1052" w:type="dxa"/>
            <w:noWrap/>
            <w:vAlign w:val="center"/>
          </w:tcPr>
          <w:p w14:paraId="47F4718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1022" w:type="dxa"/>
            <w:noWrap/>
            <w:vAlign w:val="center"/>
          </w:tcPr>
          <w:p w14:paraId="4DF554E4">
            <w:pPr>
              <w:ind w:left="1050"/>
              <w:jc w:val="center"/>
              <w:rPr>
                <w:rFonts w:ascii="仿宋" w:hAnsi="仿宋" w:eastAsia="仿宋" w:cs="仿宋"/>
                <w:color w:val="auto"/>
                <w:sz w:val="24"/>
                <w:highlight w:val="none"/>
              </w:rPr>
            </w:pPr>
          </w:p>
        </w:tc>
        <w:tc>
          <w:tcPr>
            <w:tcW w:w="1260" w:type="dxa"/>
            <w:gridSpan w:val="2"/>
            <w:noWrap/>
            <w:vAlign w:val="center"/>
          </w:tcPr>
          <w:p w14:paraId="3324911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出生日期</w:t>
            </w:r>
          </w:p>
        </w:tc>
        <w:tc>
          <w:tcPr>
            <w:tcW w:w="2269" w:type="dxa"/>
            <w:noWrap/>
            <w:vAlign w:val="center"/>
          </w:tcPr>
          <w:p w14:paraId="56BE74F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tc>
      </w:tr>
      <w:tr w14:paraId="09F8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18ABCD18">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毕业院校专业</w:t>
            </w:r>
          </w:p>
        </w:tc>
        <w:tc>
          <w:tcPr>
            <w:tcW w:w="3241" w:type="dxa"/>
            <w:gridSpan w:val="3"/>
            <w:noWrap/>
            <w:vAlign w:val="center"/>
          </w:tcPr>
          <w:p w14:paraId="5C79E9AE">
            <w:pPr>
              <w:ind w:left="1050"/>
              <w:jc w:val="center"/>
              <w:rPr>
                <w:rFonts w:ascii="仿宋" w:hAnsi="仿宋" w:eastAsia="仿宋" w:cs="仿宋"/>
                <w:color w:val="auto"/>
                <w:sz w:val="24"/>
                <w:highlight w:val="none"/>
              </w:rPr>
            </w:pPr>
          </w:p>
        </w:tc>
        <w:tc>
          <w:tcPr>
            <w:tcW w:w="1260" w:type="dxa"/>
            <w:gridSpan w:val="2"/>
            <w:noWrap/>
            <w:vAlign w:val="center"/>
          </w:tcPr>
          <w:p w14:paraId="02A6DF6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毕业时间</w:t>
            </w:r>
          </w:p>
        </w:tc>
        <w:tc>
          <w:tcPr>
            <w:tcW w:w="2269" w:type="dxa"/>
            <w:noWrap/>
            <w:vAlign w:val="center"/>
          </w:tcPr>
          <w:p w14:paraId="4B8D01A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年  月   日</w:t>
            </w:r>
          </w:p>
        </w:tc>
      </w:tr>
      <w:tr w14:paraId="15DA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1D20CD3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从事本专业时间</w:t>
            </w:r>
          </w:p>
        </w:tc>
        <w:tc>
          <w:tcPr>
            <w:tcW w:w="2219" w:type="dxa"/>
            <w:gridSpan w:val="2"/>
            <w:noWrap/>
            <w:vAlign w:val="center"/>
          </w:tcPr>
          <w:p w14:paraId="5CD7A803">
            <w:pPr>
              <w:ind w:left="1050"/>
              <w:jc w:val="center"/>
              <w:rPr>
                <w:rFonts w:ascii="仿宋" w:hAnsi="仿宋" w:eastAsia="仿宋" w:cs="仿宋"/>
                <w:color w:val="auto"/>
                <w:sz w:val="24"/>
                <w:highlight w:val="none"/>
              </w:rPr>
            </w:pPr>
          </w:p>
        </w:tc>
        <w:tc>
          <w:tcPr>
            <w:tcW w:w="2282" w:type="dxa"/>
            <w:gridSpan w:val="3"/>
            <w:noWrap/>
            <w:vAlign w:val="center"/>
          </w:tcPr>
          <w:p w14:paraId="2655042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执业经验</w:t>
            </w:r>
          </w:p>
        </w:tc>
        <w:tc>
          <w:tcPr>
            <w:tcW w:w="2269" w:type="dxa"/>
            <w:noWrap/>
            <w:vAlign w:val="center"/>
          </w:tcPr>
          <w:p w14:paraId="1A28DF49">
            <w:pPr>
              <w:ind w:left="1050"/>
              <w:jc w:val="center"/>
              <w:rPr>
                <w:rFonts w:ascii="仿宋" w:hAnsi="仿宋" w:eastAsia="仿宋" w:cs="仿宋"/>
                <w:color w:val="auto"/>
                <w:sz w:val="24"/>
                <w:highlight w:val="none"/>
              </w:rPr>
            </w:pPr>
          </w:p>
        </w:tc>
      </w:tr>
      <w:tr w14:paraId="6097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4FB4444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注册证书编号</w:t>
            </w:r>
          </w:p>
        </w:tc>
        <w:tc>
          <w:tcPr>
            <w:tcW w:w="2219" w:type="dxa"/>
            <w:gridSpan w:val="2"/>
            <w:noWrap/>
            <w:vAlign w:val="center"/>
          </w:tcPr>
          <w:p w14:paraId="49BF4711">
            <w:pPr>
              <w:ind w:left="1050"/>
              <w:jc w:val="center"/>
              <w:rPr>
                <w:rFonts w:ascii="仿宋" w:hAnsi="仿宋" w:eastAsia="仿宋" w:cs="仿宋"/>
                <w:color w:val="auto"/>
                <w:sz w:val="24"/>
                <w:highlight w:val="none"/>
              </w:rPr>
            </w:pPr>
          </w:p>
        </w:tc>
        <w:tc>
          <w:tcPr>
            <w:tcW w:w="2282" w:type="dxa"/>
            <w:gridSpan w:val="3"/>
            <w:noWrap/>
            <w:vAlign w:val="center"/>
          </w:tcPr>
          <w:p w14:paraId="0EBCC9FE">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职    称</w:t>
            </w:r>
          </w:p>
        </w:tc>
        <w:tc>
          <w:tcPr>
            <w:tcW w:w="2269" w:type="dxa"/>
            <w:noWrap/>
            <w:vAlign w:val="center"/>
          </w:tcPr>
          <w:p w14:paraId="75EA7E9C">
            <w:pPr>
              <w:ind w:left="1050"/>
              <w:jc w:val="center"/>
              <w:rPr>
                <w:rFonts w:ascii="仿宋" w:hAnsi="仿宋" w:eastAsia="仿宋" w:cs="仿宋"/>
                <w:color w:val="auto"/>
                <w:sz w:val="24"/>
                <w:highlight w:val="none"/>
              </w:rPr>
            </w:pPr>
          </w:p>
        </w:tc>
      </w:tr>
      <w:tr w14:paraId="75F3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26" w:type="dxa"/>
            <w:gridSpan w:val="3"/>
            <w:noWrap/>
            <w:vAlign w:val="center"/>
          </w:tcPr>
          <w:p w14:paraId="21117A6F">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在本项目拟任职务</w:t>
            </w:r>
          </w:p>
        </w:tc>
        <w:tc>
          <w:tcPr>
            <w:tcW w:w="4551" w:type="dxa"/>
            <w:gridSpan w:val="4"/>
            <w:noWrap/>
            <w:vAlign w:val="center"/>
          </w:tcPr>
          <w:p w14:paraId="110F2D10">
            <w:pPr>
              <w:ind w:left="1050"/>
              <w:jc w:val="center"/>
              <w:rPr>
                <w:rFonts w:ascii="仿宋" w:hAnsi="仿宋" w:eastAsia="仿宋" w:cs="仿宋"/>
                <w:color w:val="auto"/>
                <w:sz w:val="24"/>
                <w:highlight w:val="none"/>
              </w:rPr>
            </w:pPr>
          </w:p>
        </w:tc>
      </w:tr>
      <w:tr w14:paraId="3B90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77" w:type="dxa"/>
            <w:gridSpan w:val="7"/>
            <w:noWrap/>
            <w:vAlign w:val="center"/>
          </w:tcPr>
          <w:p w14:paraId="3BF9CCC7">
            <w:pPr>
              <w:ind w:left="1050"/>
              <w:jc w:val="center"/>
              <w:rPr>
                <w:rFonts w:ascii="仿宋" w:hAnsi="仿宋" w:eastAsia="仿宋" w:cs="仿宋"/>
                <w:color w:val="auto"/>
                <w:sz w:val="24"/>
                <w:highlight w:val="none"/>
              </w:rPr>
            </w:pPr>
            <w:r>
              <w:rPr>
                <w:rFonts w:hint="eastAsia" w:ascii="仿宋" w:hAnsi="仿宋" w:eastAsia="仿宋" w:cs="仿宋"/>
                <w:color w:val="auto"/>
                <w:sz w:val="24"/>
                <w:highlight w:val="none"/>
              </w:rPr>
              <w:t>主  要  经  历</w:t>
            </w:r>
          </w:p>
        </w:tc>
      </w:tr>
      <w:tr w14:paraId="04D3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7" w:type="dxa"/>
            <w:noWrap/>
            <w:vAlign w:val="center"/>
          </w:tcPr>
          <w:p w14:paraId="1166D69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时间</w:t>
            </w:r>
          </w:p>
        </w:tc>
        <w:tc>
          <w:tcPr>
            <w:tcW w:w="3961" w:type="dxa"/>
            <w:gridSpan w:val="4"/>
            <w:noWrap/>
            <w:vAlign w:val="center"/>
          </w:tcPr>
          <w:p w14:paraId="76E632A2">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参加过的项目名称及规模</w:t>
            </w:r>
          </w:p>
        </w:tc>
        <w:tc>
          <w:tcPr>
            <w:tcW w:w="2809" w:type="dxa"/>
            <w:gridSpan w:val="2"/>
            <w:noWrap/>
            <w:vAlign w:val="center"/>
          </w:tcPr>
          <w:p w14:paraId="49EA78D4">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该项目中担任职务</w:t>
            </w:r>
          </w:p>
        </w:tc>
      </w:tr>
      <w:tr w14:paraId="7F09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121FCA45">
            <w:pPr>
              <w:jc w:val="center"/>
              <w:rPr>
                <w:rFonts w:ascii="仿宋" w:hAnsi="仿宋" w:eastAsia="仿宋" w:cs="仿宋"/>
                <w:color w:val="auto"/>
                <w:sz w:val="24"/>
                <w:highlight w:val="none"/>
              </w:rPr>
            </w:pPr>
          </w:p>
        </w:tc>
        <w:tc>
          <w:tcPr>
            <w:tcW w:w="3961" w:type="dxa"/>
            <w:gridSpan w:val="4"/>
            <w:noWrap/>
            <w:vAlign w:val="center"/>
          </w:tcPr>
          <w:p w14:paraId="0481C8BA">
            <w:pPr>
              <w:jc w:val="center"/>
              <w:rPr>
                <w:rFonts w:ascii="仿宋" w:hAnsi="仿宋" w:eastAsia="仿宋" w:cs="仿宋"/>
                <w:color w:val="auto"/>
                <w:sz w:val="24"/>
                <w:highlight w:val="none"/>
              </w:rPr>
            </w:pPr>
          </w:p>
        </w:tc>
        <w:tc>
          <w:tcPr>
            <w:tcW w:w="2809" w:type="dxa"/>
            <w:gridSpan w:val="2"/>
            <w:noWrap/>
            <w:vAlign w:val="center"/>
          </w:tcPr>
          <w:p w14:paraId="0A325FE6">
            <w:pPr>
              <w:jc w:val="center"/>
              <w:rPr>
                <w:rFonts w:ascii="仿宋" w:hAnsi="仿宋" w:eastAsia="仿宋" w:cs="仿宋"/>
                <w:color w:val="auto"/>
                <w:sz w:val="24"/>
                <w:highlight w:val="none"/>
              </w:rPr>
            </w:pPr>
          </w:p>
        </w:tc>
      </w:tr>
      <w:tr w14:paraId="3A5E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1732BE23">
            <w:pPr>
              <w:ind w:left="1050"/>
              <w:jc w:val="center"/>
              <w:rPr>
                <w:rFonts w:ascii="仿宋" w:hAnsi="仿宋" w:eastAsia="仿宋" w:cs="仿宋"/>
                <w:color w:val="auto"/>
                <w:sz w:val="24"/>
                <w:highlight w:val="none"/>
              </w:rPr>
            </w:pPr>
          </w:p>
        </w:tc>
        <w:tc>
          <w:tcPr>
            <w:tcW w:w="3961" w:type="dxa"/>
            <w:gridSpan w:val="4"/>
            <w:noWrap/>
            <w:vAlign w:val="center"/>
          </w:tcPr>
          <w:p w14:paraId="23DBEE55">
            <w:pPr>
              <w:ind w:left="1050"/>
              <w:jc w:val="center"/>
              <w:rPr>
                <w:rFonts w:ascii="仿宋" w:hAnsi="仿宋" w:eastAsia="仿宋" w:cs="仿宋"/>
                <w:color w:val="auto"/>
                <w:sz w:val="24"/>
                <w:highlight w:val="none"/>
              </w:rPr>
            </w:pPr>
          </w:p>
        </w:tc>
        <w:tc>
          <w:tcPr>
            <w:tcW w:w="2809" w:type="dxa"/>
            <w:gridSpan w:val="2"/>
            <w:noWrap/>
            <w:vAlign w:val="center"/>
          </w:tcPr>
          <w:p w14:paraId="35D84046">
            <w:pPr>
              <w:ind w:left="1050"/>
              <w:jc w:val="center"/>
              <w:rPr>
                <w:rFonts w:ascii="仿宋" w:hAnsi="仿宋" w:eastAsia="仿宋" w:cs="仿宋"/>
                <w:color w:val="auto"/>
                <w:sz w:val="24"/>
                <w:highlight w:val="none"/>
              </w:rPr>
            </w:pPr>
          </w:p>
        </w:tc>
      </w:tr>
      <w:tr w14:paraId="3548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4385E3C3">
            <w:pPr>
              <w:ind w:left="1050"/>
              <w:jc w:val="center"/>
              <w:rPr>
                <w:rFonts w:ascii="仿宋" w:hAnsi="仿宋" w:eastAsia="仿宋" w:cs="仿宋"/>
                <w:color w:val="auto"/>
                <w:sz w:val="24"/>
                <w:highlight w:val="none"/>
              </w:rPr>
            </w:pPr>
          </w:p>
        </w:tc>
        <w:tc>
          <w:tcPr>
            <w:tcW w:w="3961" w:type="dxa"/>
            <w:gridSpan w:val="4"/>
            <w:noWrap/>
            <w:vAlign w:val="center"/>
          </w:tcPr>
          <w:p w14:paraId="238CFB7C">
            <w:pPr>
              <w:ind w:left="1050"/>
              <w:jc w:val="center"/>
              <w:rPr>
                <w:rFonts w:ascii="仿宋" w:hAnsi="仿宋" w:eastAsia="仿宋" w:cs="仿宋"/>
                <w:color w:val="auto"/>
                <w:sz w:val="24"/>
                <w:highlight w:val="none"/>
              </w:rPr>
            </w:pPr>
          </w:p>
        </w:tc>
        <w:tc>
          <w:tcPr>
            <w:tcW w:w="2809" w:type="dxa"/>
            <w:gridSpan w:val="2"/>
            <w:noWrap/>
            <w:vAlign w:val="center"/>
          </w:tcPr>
          <w:p w14:paraId="0C013AF4">
            <w:pPr>
              <w:ind w:left="1050"/>
              <w:jc w:val="center"/>
              <w:rPr>
                <w:rFonts w:ascii="仿宋" w:hAnsi="仿宋" w:eastAsia="仿宋" w:cs="仿宋"/>
                <w:color w:val="auto"/>
                <w:sz w:val="24"/>
                <w:highlight w:val="none"/>
              </w:rPr>
            </w:pPr>
          </w:p>
        </w:tc>
      </w:tr>
      <w:tr w14:paraId="7B2D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5CD34A2F">
            <w:pPr>
              <w:ind w:left="1050"/>
              <w:jc w:val="center"/>
              <w:rPr>
                <w:rFonts w:ascii="仿宋" w:hAnsi="仿宋" w:eastAsia="仿宋" w:cs="仿宋"/>
                <w:color w:val="auto"/>
                <w:sz w:val="24"/>
                <w:highlight w:val="none"/>
              </w:rPr>
            </w:pPr>
          </w:p>
        </w:tc>
        <w:tc>
          <w:tcPr>
            <w:tcW w:w="3961" w:type="dxa"/>
            <w:gridSpan w:val="4"/>
            <w:noWrap/>
            <w:vAlign w:val="center"/>
          </w:tcPr>
          <w:p w14:paraId="3C515A07">
            <w:pPr>
              <w:ind w:left="1050"/>
              <w:jc w:val="center"/>
              <w:rPr>
                <w:rFonts w:ascii="仿宋" w:hAnsi="仿宋" w:eastAsia="仿宋" w:cs="仿宋"/>
                <w:color w:val="auto"/>
                <w:sz w:val="24"/>
                <w:highlight w:val="none"/>
              </w:rPr>
            </w:pPr>
          </w:p>
        </w:tc>
        <w:tc>
          <w:tcPr>
            <w:tcW w:w="2809" w:type="dxa"/>
            <w:gridSpan w:val="2"/>
            <w:noWrap/>
            <w:vAlign w:val="center"/>
          </w:tcPr>
          <w:p w14:paraId="7F60A6FA">
            <w:pPr>
              <w:ind w:left="1050"/>
              <w:jc w:val="center"/>
              <w:rPr>
                <w:rFonts w:ascii="仿宋" w:hAnsi="仿宋" w:eastAsia="仿宋" w:cs="仿宋"/>
                <w:color w:val="auto"/>
                <w:sz w:val="24"/>
                <w:highlight w:val="none"/>
              </w:rPr>
            </w:pPr>
          </w:p>
        </w:tc>
      </w:tr>
      <w:tr w14:paraId="35D6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07" w:type="dxa"/>
            <w:noWrap/>
            <w:vAlign w:val="center"/>
          </w:tcPr>
          <w:p w14:paraId="6E4881BF">
            <w:pPr>
              <w:ind w:left="1050"/>
              <w:jc w:val="center"/>
              <w:rPr>
                <w:rFonts w:ascii="仿宋" w:hAnsi="仿宋" w:eastAsia="仿宋" w:cs="仿宋"/>
                <w:color w:val="auto"/>
                <w:sz w:val="24"/>
                <w:highlight w:val="none"/>
              </w:rPr>
            </w:pPr>
          </w:p>
        </w:tc>
        <w:tc>
          <w:tcPr>
            <w:tcW w:w="3961" w:type="dxa"/>
            <w:gridSpan w:val="4"/>
            <w:noWrap/>
            <w:vAlign w:val="center"/>
          </w:tcPr>
          <w:p w14:paraId="5612F982">
            <w:pPr>
              <w:ind w:left="1050"/>
              <w:jc w:val="center"/>
              <w:rPr>
                <w:rFonts w:ascii="仿宋" w:hAnsi="仿宋" w:eastAsia="仿宋" w:cs="仿宋"/>
                <w:color w:val="auto"/>
                <w:sz w:val="24"/>
                <w:highlight w:val="none"/>
              </w:rPr>
            </w:pPr>
          </w:p>
        </w:tc>
        <w:tc>
          <w:tcPr>
            <w:tcW w:w="2809" w:type="dxa"/>
            <w:gridSpan w:val="2"/>
            <w:noWrap/>
            <w:vAlign w:val="center"/>
          </w:tcPr>
          <w:p w14:paraId="05F92D6A">
            <w:pPr>
              <w:ind w:left="1050"/>
              <w:jc w:val="center"/>
              <w:rPr>
                <w:rFonts w:ascii="仿宋" w:hAnsi="仿宋" w:eastAsia="仿宋" w:cs="仿宋"/>
                <w:color w:val="auto"/>
                <w:sz w:val="24"/>
                <w:highlight w:val="none"/>
              </w:rPr>
            </w:pPr>
          </w:p>
        </w:tc>
      </w:tr>
    </w:tbl>
    <w:p w14:paraId="411CAAEC">
      <w:pPr>
        <w:autoSpaceDE w:val="0"/>
        <w:autoSpaceDN w:val="0"/>
        <w:snapToGrid w:val="0"/>
        <w:ind w:firstLine="470" w:firstLineChars="196"/>
        <w:rPr>
          <w:rFonts w:ascii="仿宋" w:hAnsi="仿宋" w:eastAsia="仿宋" w:cs="仿宋"/>
          <w:color w:val="auto"/>
          <w:sz w:val="24"/>
          <w:highlight w:val="none"/>
        </w:rPr>
      </w:pPr>
    </w:p>
    <w:p w14:paraId="5BC113DE">
      <w:pPr>
        <w:autoSpaceDE w:val="0"/>
        <w:autoSpaceDN w:val="0"/>
        <w:snapToGrid w:val="0"/>
        <w:ind w:firstLine="470" w:firstLineChars="196"/>
        <w:rPr>
          <w:rFonts w:ascii="仿宋" w:hAnsi="仿宋" w:eastAsia="仿宋" w:cs="仿宋"/>
          <w:color w:val="auto"/>
          <w:sz w:val="24"/>
          <w:highlight w:val="none"/>
        </w:rPr>
      </w:pPr>
      <w:r>
        <w:rPr>
          <w:rFonts w:hint="eastAsia" w:ascii="仿宋" w:hAnsi="仿宋" w:eastAsia="仿宋" w:cs="仿宋"/>
          <w:color w:val="auto"/>
          <w:sz w:val="24"/>
          <w:highlight w:val="none"/>
        </w:rPr>
        <w:t>注：1、项目负责人的证书、身份证加盖公章复印件。</w:t>
      </w:r>
    </w:p>
    <w:p w14:paraId="25BD86B3">
      <w:pPr>
        <w:autoSpaceDE w:val="0"/>
        <w:autoSpaceDN w:val="0"/>
        <w:snapToGrid w:val="0"/>
        <w:ind w:firstLine="940" w:firstLineChars="392"/>
        <w:rPr>
          <w:rFonts w:ascii="仿宋" w:hAnsi="仿宋" w:eastAsia="仿宋" w:cs="仿宋"/>
          <w:color w:val="auto"/>
          <w:sz w:val="24"/>
          <w:highlight w:val="none"/>
        </w:rPr>
      </w:pPr>
      <w:r>
        <w:rPr>
          <w:rFonts w:hint="eastAsia" w:ascii="仿宋" w:hAnsi="仿宋" w:eastAsia="仿宋" w:cs="仿宋"/>
          <w:color w:val="auto"/>
          <w:sz w:val="24"/>
          <w:highlight w:val="none"/>
        </w:rPr>
        <w:t xml:space="preserve">2、参选人拟担任项目负责人必须是本单位正式在岗职工，提供社保证明。 </w:t>
      </w:r>
    </w:p>
    <w:p w14:paraId="36440ECE">
      <w:pPr>
        <w:autoSpaceDE w:val="0"/>
        <w:autoSpaceDN w:val="0"/>
        <w:snapToGrid w:val="0"/>
        <w:ind w:firstLine="940" w:firstLineChars="392"/>
        <w:rPr>
          <w:rFonts w:ascii="仿宋" w:hAnsi="仿宋" w:eastAsia="仿宋" w:cs="仿宋"/>
          <w:color w:val="auto"/>
          <w:sz w:val="24"/>
          <w:highlight w:val="none"/>
        </w:rPr>
      </w:pPr>
    </w:p>
    <w:p w14:paraId="57735CE9">
      <w:pPr>
        <w:shd w:val="solid" w:color="FFFFFF" w:fill="auto"/>
        <w:autoSpaceDN w:val="0"/>
        <w:jc w:val="center"/>
        <w:rPr>
          <w:rFonts w:ascii="仿宋" w:hAnsi="仿宋" w:eastAsia="仿宋" w:cs="仿宋"/>
          <w:color w:val="auto"/>
          <w:sz w:val="24"/>
          <w:highlight w:val="none"/>
        </w:rPr>
      </w:pPr>
    </w:p>
    <w:p w14:paraId="48EED568">
      <w:pPr>
        <w:jc w:val="center"/>
        <w:rPr>
          <w:rFonts w:ascii="仿宋" w:hAnsi="仿宋" w:eastAsia="仿宋" w:cs="仿宋"/>
          <w:b/>
          <w:color w:val="auto"/>
          <w:w w:val="90"/>
          <w:sz w:val="36"/>
          <w:szCs w:val="36"/>
          <w:highlight w:val="none"/>
        </w:rPr>
      </w:pPr>
    </w:p>
    <w:p w14:paraId="20CC9E0D">
      <w:pPr>
        <w:rPr>
          <w:rFonts w:ascii="仿宋" w:hAnsi="仿宋" w:eastAsia="仿宋" w:cs="仿宋"/>
          <w:b/>
          <w:color w:val="auto"/>
          <w:w w:val="90"/>
          <w:sz w:val="32"/>
          <w:szCs w:val="32"/>
          <w:highlight w:val="none"/>
        </w:rPr>
      </w:pPr>
    </w:p>
    <w:p w14:paraId="5D25B1A8">
      <w:pPr>
        <w:rPr>
          <w:rFonts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rPr>
        <w:br w:type="page"/>
      </w:r>
    </w:p>
    <w:p w14:paraId="3F504CA8">
      <w:pPr>
        <w:jc w:val="center"/>
        <w:rPr>
          <w:rFonts w:ascii="仿宋" w:hAnsi="仿宋" w:eastAsia="仿宋" w:cs="仿宋"/>
          <w:b/>
          <w:color w:val="auto"/>
          <w:w w:val="90"/>
          <w:sz w:val="32"/>
          <w:szCs w:val="32"/>
          <w:highlight w:val="none"/>
        </w:rPr>
      </w:pPr>
      <w:r>
        <w:rPr>
          <w:rFonts w:hint="eastAsia" w:ascii="仿宋" w:hAnsi="仿宋" w:eastAsia="仿宋" w:cs="仿宋"/>
          <w:b/>
          <w:color w:val="auto"/>
          <w:w w:val="90"/>
          <w:sz w:val="32"/>
          <w:szCs w:val="32"/>
          <w:highlight w:val="none"/>
        </w:rPr>
        <w:t>六、本项目人员配备表</w:t>
      </w:r>
    </w:p>
    <w:p w14:paraId="52EFEC98">
      <w:pPr>
        <w:pStyle w:val="16"/>
        <w:rPr>
          <w:color w:val="auto"/>
          <w:highlight w:val="none"/>
        </w:rPr>
      </w:pPr>
    </w:p>
    <w:tbl>
      <w:tblPr>
        <w:tblStyle w:val="23"/>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2156"/>
        <w:gridCol w:w="1089"/>
        <w:gridCol w:w="1461"/>
        <w:gridCol w:w="2656"/>
        <w:gridCol w:w="768"/>
      </w:tblGrid>
      <w:tr w14:paraId="2999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47" w:type="dxa"/>
            <w:vMerge w:val="restart"/>
            <w:tcBorders>
              <w:top w:val="single" w:color="auto" w:sz="8" w:space="0"/>
              <w:left w:val="single" w:color="auto" w:sz="8" w:space="0"/>
            </w:tcBorders>
            <w:noWrap/>
            <w:vAlign w:val="center"/>
          </w:tcPr>
          <w:p w14:paraId="03779593">
            <w:pPr>
              <w:pStyle w:val="6"/>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项项目主要人员</w:t>
            </w:r>
          </w:p>
        </w:tc>
        <w:tc>
          <w:tcPr>
            <w:tcW w:w="2156" w:type="dxa"/>
            <w:tcBorders>
              <w:top w:val="single" w:color="auto" w:sz="8" w:space="0"/>
              <w:left w:val="single" w:color="auto" w:sz="4" w:space="0"/>
            </w:tcBorders>
            <w:noWrap/>
            <w:vAlign w:val="center"/>
          </w:tcPr>
          <w:p w14:paraId="28F1D826">
            <w:pPr>
              <w:pStyle w:val="6"/>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89" w:type="dxa"/>
            <w:tcBorders>
              <w:top w:val="single" w:color="auto" w:sz="8" w:space="0"/>
            </w:tcBorders>
            <w:noWrap/>
            <w:vAlign w:val="center"/>
          </w:tcPr>
          <w:p w14:paraId="37782B31">
            <w:pPr>
              <w:pStyle w:val="6"/>
              <w:ind w:firstLine="0" w:firstLineChars="0"/>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1461" w:type="dxa"/>
            <w:tcBorders>
              <w:top w:val="single" w:color="auto" w:sz="8" w:space="0"/>
            </w:tcBorders>
            <w:noWrap/>
            <w:vAlign w:val="center"/>
          </w:tcPr>
          <w:p w14:paraId="49984A8F">
            <w:pPr>
              <w:pStyle w:val="6"/>
              <w:ind w:firstLine="0" w:firstLineChars="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证书/职称</w:t>
            </w:r>
          </w:p>
        </w:tc>
        <w:tc>
          <w:tcPr>
            <w:tcW w:w="2656" w:type="dxa"/>
            <w:tcBorders>
              <w:top w:val="single" w:color="auto" w:sz="8" w:space="0"/>
              <w:right w:val="single" w:color="auto" w:sz="8" w:space="0"/>
            </w:tcBorders>
            <w:noWrap/>
            <w:vAlign w:val="center"/>
          </w:tcPr>
          <w:p w14:paraId="40CD4D6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该项目中担任的职务</w:t>
            </w:r>
          </w:p>
        </w:tc>
        <w:tc>
          <w:tcPr>
            <w:tcW w:w="768" w:type="dxa"/>
            <w:tcBorders>
              <w:top w:val="single" w:color="auto" w:sz="8" w:space="0"/>
              <w:right w:val="single" w:color="auto" w:sz="8" w:space="0"/>
            </w:tcBorders>
            <w:noWrap/>
            <w:vAlign w:val="center"/>
          </w:tcPr>
          <w:p w14:paraId="1CD2291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6661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2CBBC72">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5E1D29A1">
            <w:pPr>
              <w:pStyle w:val="6"/>
              <w:jc w:val="center"/>
              <w:rPr>
                <w:rFonts w:ascii="仿宋" w:hAnsi="仿宋" w:eastAsia="仿宋" w:cs="仿宋"/>
                <w:color w:val="auto"/>
                <w:szCs w:val="21"/>
                <w:highlight w:val="none"/>
              </w:rPr>
            </w:pPr>
          </w:p>
        </w:tc>
        <w:tc>
          <w:tcPr>
            <w:tcW w:w="1089" w:type="dxa"/>
            <w:noWrap/>
            <w:vAlign w:val="top"/>
          </w:tcPr>
          <w:p w14:paraId="75252E3B">
            <w:pPr>
              <w:pStyle w:val="6"/>
              <w:jc w:val="center"/>
              <w:rPr>
                <w:rFonts w:ascii="仿宋" w:hAnsi="仿宋" w:eastAsia="仿宋" w:cs="仿宋"/>
                <w:color w:val="auto"/>
                <w:szCs w:val="21"/>
                <w:highlight w:val="none"/>
              </w:rPr>
            </w:pPr>
          </w:p>
        </w:tc>
        <w:tc>
          <w:tcPr>
            <w:tcW w:w="1461" w:type="dxa"/>
            <w:noWrap/>
            <w:vAlign w:val="top"/>
          </w:tcPr>
          <w:p w14:paraId="2ECBA8F5">
            <w:pPr>
              <w:pStyle w:val="6"/>
              <w:jc w:val="center"/>
              <w:rPr>
                <w:rFonts w:ascii="仿宋" w:hAnsi="仿宋" w:eastAsia="仿宋" w:cs="仿宋"/>
                <w:color w:val="auto"/>
                <w:szCs w:val="21"/>
                <w:highlight w:val="none"/>
              </w:rPr>
            </w:pPr>
          </w:p>
        </w:tc>
        <w:tc>
          <w:tcPr>
            <w:tcW w:w="2656" w:type="dxa"/>
            <w:noWrap/>
            <w:vAlign w:val="top"/>
          </w:tcPr>
          <w:p w14:paraId="443DB3C1">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4B679C1B">
            <w:pPr>
              <w:pStyle w:val="6"/>
              <w:jc w:val="center"/>
              <w:rPr>
                <w:rFonts w:ascii="仿宋" w:hAnsi="仿宋" w:eastAsia="仿宋" w:cs="仿宋"/>
                <w:color w:val="auto"/>
                <w:szCs w:val="21"/>
                <w:highlight w:val="none"/>
              </w:rPr>
            </w:pPr>
          </w:p>
        </w:tc>
      </w:tr>
      <w:tr w14:paraId="07DF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3D998DC6">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76FB339">
            <w:pPr>
              <w:pStyle w:val="6"/>
              <w:jc w:val="center"/>
              <w:rPr>
                <w:rFonts w:ascii="仿宋" w:hAnsi="仿宋" w:eastAsia="仿宋" w:cs="仿宋"/>
                <w:color w:val="auto"/>
                <w:szCs w:val="21"/>
                <w:highlight w:val="none"/>
              </w:rPr>
            </w:pPr>
          </w:p>
        </w:tc>
        <w:tc>
          <w:tcPr>
            <w:tcW w:w="1089" w:type="dxa"/>
            <w:noWrap/>
            <w:vAlign w:val="top"/>
          </w:tcPr>
          <w:p w14:paraId="2B6A37F2">
            <w:pPr>
              <w:pStyle w:val="6"/>
              <w:jc w:val="center"/>
              <w:rPr>
                <w:rFonts w:ascii="仿宋" w:hAnsi="仿宋" w:eastAsia="仿宋" w:cs="仿宋"/>
                <w:color w:val="auto"/>
                <w:szCs w:val="21"/>
                <w:highlight w:val="none"/>
              </w:rPr>
            </w:pPr>
          </w:p>
        </w:tc>
        <w:tc>
          <w:tcPr>
            <w:tcW w:w="1461" w:type="dxa"/>
            <w:noWrap/>
            <w:vAlign w:val="top"/>
          </w:tcPr>
          <w:p w14:paraId="4A5263D7">
            <w:pPr>
              <w:pStyle w:val="6"/>
              <w:jc w:val="center"/>
              <w:rPr>
                <w:rFonts w:ascii="仿宋" w:hAnsi="仿宋" w:eastAsia="仿宋" w:cs="仿宋"/>
                <w:color w:val="auto"/>
                <w:szCs w:val="21"/>
                <w:highlight w:val="none"/>
              </w:rPr>
            </w:pPr>
          </w:p>
        </w:tc>
        <w:tc>
          <w:tcPr>
            <w:tcW w:w="2656" w:type="dxa"/>
            <w:noWrap/>
            <w:vAlign w:val="top"/>
          </w:tcPr>
          <w:p w14:paraId="0580AAF6">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49C8B8E6">
            <w:pPr>
              <w:pStyle w:val="6"/>
              <w:jc w:val="center"/>
              <w:rPr>
                <w:rFonts w:ascii="仿宋" w:hAnsi="仿宋" w:eastAsia="仿宋" w:cs="仿宋"/>
                <w:color w:val="auto"/>
                <w:szCs w:val="21"/>
                <w:highlight w:val="none"/>
              </w:rPr>
            </w:pPr>
          </w:p>
        </w:tc>
      </w:tr>
      <w:tr w14:paraId="52C5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845CE9B">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5677D5DB">
            <w:pPr>
              <w:pStyle w:val="6"/>
              <w:jc w:val="center"/>
              <w:rPr>
                <w:rFonts w:ascii="仿宋" w:hAnsi="仿宋" w:eastAsia="仿宋" w:cs="仿宋"/>
                <w:color w:val="auto"/>
                <w:szCs w:val="21"/>
                <w:highlight w:val="none"/>
              </w:rPr>
            </w:pPr>
          </w:p>
        </w:tc>
        <w:tc>
          <w:tcPr>
            <w:tcW w:w="1089" w:type="dxa"/>
            <w:noWrap/>
            <w:vAlign w:val="top"/>
          </w:tcPr>
          <w:p w14:paraId="57510024">
            <w:pPr>
              <w:pStyle w:val="6"/>
              <w:jc w:val="center"/>
              <w:rPr>
                <w:rFonts w:ascii="仿宋" w:hAnsi="仿宋" w:eastAsia="仿宋" w:cs="仿宋"/>
                <w:color w:val="auto"/>
                <w:szCs w:val="21"/>
                <w:highlight w:val="none"/>
              </w:rPr>
            </w:pPr>
          </w:p>
        </w:tc>
        <w:tc>
          <w:tcPr>
            <w:tcW w:w="1461" w:type="dxa"/>
            <w:noWrap/>
            <w:vAlign w:val="top"/>
          </w:tcPr>
          <w:p w14:paraId="64E27CCC">
            <w:pPr>
              <w:pStyle w:val="6"/>
              <w:jc w:val="center"/>
              <w:rPr>
                <w:rFonts w:ascii="仿宋" w:hAnsi="仿宋" w:eastAsia="仿宋" w:cs="仿宋"/>
                <w:color w:val="auto"/>
                <w:szCs w:val="21"/>
                <w:highlight w:val="none"/>
              </w:rPr>
            </w:pPr>
          </w:p>
        </w:tc>
        <w:tc>
          <w:tcPr>
            <w:tcW w:w="2656" w:type="dxa"/>
            <w:noWrap/>
            <w:vAlign w:val="top"/>
          </w:tcPr>
          <w:p w14:paraId="4EA00094">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13DA1A06">
            <w:pPr>
              <w:pStyle w:val="6"/>
              <w:jc w:val="center"/>
              <w:rPr>
                <w:rFonts w:ascii="仿宋" w:hAnsi="仿宋" w:eastAsia="仿宋" w:cs="仿宋"/>
                <w:color w:val="auto"/>
                <w:szCs w:val="21"/>
                <w:highlight w:val="none"/>
              </w:rPr>
            </w:pPr>
          </w:p>
        </w:tc>
      </w:tr>
      <w:tr w14:paraId="5EF6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416DA954">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4B7692EA">
            <w:pPr>
              <w:pStyle w:val="6"/>
              <w:jc w:val="center"/>
              <w:rPr>
                <w:rFonts w:ascii="仿宋" w:hAnsi="仿宋" w:eastAsia="仿宋" w:cs="仿宋"/>
                <w:color w:val="auto"/>
                <w:szCs w:val="21"/>
                <w:highlight w:val="none"/>
              </w:rPr>
            </w:pPr>
          </w:p>
        </w:tc>
        <w:tc>
          <w:tcPr>
            <w:tcW w:w="1089" w:type="dxa"/>
            <w:noWrap/>
            <w:vAlign w:val="top"/>
          </w:tcPr>
          <w:p w14:paraId="0EC36779">
            <w:pPr>
              <w:pStyle w:val="6"/>
              <w:jc w:val="center"/>
              <w:rPr>
                <w:rFonts w:ascii="仿宋" w:hAnsi="仿宋" w:eastAsia="仿宋" w:cs="仿宋"/>
                <w:color w:val="auto"/>
                <w:szCs w:val="21"/>
                <w:highlight w:val="none"/>
              </w:rPr>
            </w:pPr>
          </w:p>
        </w:tc>
        <w:tc>
          <w:tcPr>
            <w:tcW w:w="1461" w:type="dxa"/>
            <w:noWrap/>
            <w:vAlign w:val="top"/>
          </w:tcPr>
          <w:p w14:paraId="6FEA0D41">
            <w:pPr>
              <w:pStyle w:val="6"/>
              <w:jc w:val="center"/>
              <w:rPr>
                <w:rFonts w:ascii="仿宋" w:hAnsi="仿宋" w:eastAsia="仿宋" w:cs="仿宋"/>
                <w:color w:val="auto"/>
                <w:szCs w:val="21"/>
                <w:highlight w:val="none"/>
              </w:rPr>
            </w:pPr>
          </w:p>
        </w:tc>
        <w:tc>
          <w:tcPr>
            <w:tcW w:w="2656" w:type="dxa"/>
            <w:noWrap/>
            <w:vAlign w:val="top"/>
          </w:tcPr>
          <w:p w14:paraId="36D3CE5C">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3FE17579">
            <w:pPr>
              <w:pStyle w:val="6"/>
              <w:jc w:val="center"/>
              <w:rPr>
                <w:rFonts w:ascii="仿宋" w:hAnsi="仿宋" w:eastAsia="仿宋" w:cs="仿宋"/>
                <w:color w:val="auto"/>
                <w:szCs w:val="21"/>
                <w:highlight w:val="none"/>
              </w:rPr>
            </w:pPr>
          </w:p>
        </w:tc>
      </w:tr>
      <w:tr w14:paraId="188F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7E7C0979">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483D0DB7">
            <w:pPr>
              <w:pStyle w:val="6"/>
              <w:jc w:val="center"/>
              <w:rPr>
                <w:rFonts w:ascii="仿宋" w:hAnsi="仿宋" w:eastAsia="仿宋" w:cs="仿宋"/>
                <w:color w:val="auto"/>
                <w:szCs w:val="21"/>
                <w:highlight w:val="none"/>
              </w:rPr>
            </w:pPr>
          </w:p>
        </w:tc>
        <w:tc>
          <w:tcPr>
            <w:tcW w:w="1089" w:type="dxa"/>
            <w:noWrap/>
            <w:vAlign w:val="top"/>
          </w:tcPr>
          <w:p w14:paraId="18C3C618">
            <w:pPr>
              <w:pStyle w:val="6"/>
              <w:jc w:val="center"/>
              <w:rPr>
                <w:rFonts w:ascii="仿宋" w:hAnsi="仿宋" w:eastAsia="仿宋" w:cs="仿宋"/>
                <w:color w:val="auto"/>
                <w:szCs w:val="21"/>
                <w:highlight w:val="none"/>
              </w:rPr>
            </w:pPr>
          </w:p>
        </w:tc>
        <w:tc>
          <w:tcPr>
            <w:tcW w:w="1461" w:type="dxa"/>
            <w:noWrap/>
            <w:vAlign w:val="top"/>
          </w:tcPr>
          <w:p w14:paraId="60399D5E">
            <w:pPr>
              <w:pStyle w:val="6"/>
              <w:jc w:val="center"/>
              <w:rPr>
                <w:rFonts w:ascii="仿宋" w:hAnsi="仿宋" w:eastAsia="仿宋" w:cs="仿宋"/>
                <w:color w:val="auto"/>
                <w:szCs w:val="21"/>
                <w:highlight w:val="none"/>
              </w:rPr>
            </w:pPr>
          </w:p>
        </w:tc>
        <w:tc>
          <w:tcPr>
            <w:tcW w:w="2656" w:type="dxa"/>
            <w:noWrap/>
            <w:vAlign w:val="top"/>
          </w:tcPr>
          <w:p w14:paraId="39117F85">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689BC8CE">
            <w:pPr>
              <w:pStyle w:val="6"/>
              <w:jc w:val="center"/>
              <w:rPr>
                <w:rFonts w:ascii="仿宋" w:hAnsi="仿宋" w:eastAsia="仿宋" w:cs="仿宋"/>
                <w:color w:val="auto"/>
                <w:szCs w:val="21"/>
                <w:highlight w:val="none"/>
              </w:rPr>
            </w:pPr>
          </w:p>
        </w:tc>
      </w:tr>
      <w:tr w14:paraId="213F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390A8377">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6EFDFFAA">
            <w:pPr>
              <w:pStyle w:val="6"/>
              <w:jc w:val="center"/>
              <w:rPr>
                <w:rFonts w:ascii="仿宋" w:hAnsi="仿宋" w:eastAsia="仿宋" w:cs="仿宋"/>
                <w:color w:val="auto"/>
                <w:szCs w:val="21"/>
                <w:highlight w:val="none"/>
              </w:rPr>
            </w:pPr>
          </w:p>
        </w:tc>
        <w:tc>
          <w:tcPr>
            <w:tcW w:w="1089" w:type="dxa"/>
            <w:noWrap/>
            <w:vAlign w:val="top"/>
          </w:tcPr>
          <w:p w14:paraId="734154D6">
            <w:pPr>
              <w:pStyle w:val="6"/>
              <w:jc w:val="center"/>
              <w:rPr>
                <w:rFonts w:ascii="仿宋" w:hAnsi="仿宋" w:eastAsia="仿宋" w:cs="仿宋"/>
                <w:color w:val="auto"/>
                <w:szCs w:val="21"/>
                <w:highlight w:val="none"/>
              </w:rPr>
            </w:pPr>
          </w:p>
        </w:tc>
        <w:tc>
          <w:tcPr>
            <w:tcW w:w="1461" w:type="dxa"/>
            <w:noWrap/>
            <w:vAlign w:val="top"/>
          </w:tcPr>
          <w:p w14:paraId="6B507ED6">
            <w:pPr>
              <w:pStyle w:val="6"/>
              <w:jc w:val="center"/>
              <w:rPr>
                <w:rFonts w:ascii="仿宋" w:hAnsi="仿宋" w:eastAsia="仿宋" w:cs="仿宋"/>
                <w:color w:val="auto"/>
                <w:szCs w:val="21"/>
                <w:highlight w:val="none"/>
              </w:rPr>
            </w:pPr>
          </w:p>
        </w:tc>
        <w:tc>
          <w:tcPr>
            <w:tcW w:w="2656" w:type="dxa"/>
            <w:noWrap/>
            <w:vAlign w:val="top"/>
          </w:tcPr>
          <w:p w14:paraId="7CE54569">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134F593F">
            <w:pPr>
              <w:pStyle w:val="6"/>
              <w:jc w:val="center"/>
              <w:rPr>
                <w:rFonts w:ascii="仿宋" w:hAnsi="仿宋" w:eastAsia="仿宋" w:cs="仿宋"/>
                <w:color w:val="auto"/>
                <w:szCs w:val="21"/>
                <w:highlight w:val="none"/>
              </w:rPr>
            </w:pPr>
          </w:p>
        </w:tc>
      </w:tr>
      <w:tr w14:paraId="287D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075D8425">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74BF62D">
            <w:pPr>
              <w:pStyle w:val="6"/>
              <w:jc w:val="center"/>
              <w:rPr>
                <w:rFonts w:ascii="仿宋" w:hAnsi="仿宋" w:eastAsia="仿宋" w:cs="仿宋"/>
                <w:color w:val="auto"/>
                <w:szCs w:val="21"/>
                <w:highlight w:val="none"/>
              </w:rPr>
            </w:pPr>
          </w:p>
        </w:tc>
        <w:tc>
          <w:tcPr>
            <w:tcW w:w="1089" w:type="dxa"/>
            <w:noWrap/>
            <w:vAlign w:val="top"/>
          </w:tcPr>
          <w:p w14:paraId="33DFB76C">
            <w:pPr>
              <w:pStyle w:val="6"/>
              <w:jc w:val="center"/>
              <w:rPr>
                <w:rFonts w:ascii="仿宋" w:hAnsi="仿宋" w:eastAsia="仿宋" w:cs="仿宋"/>
                <w:color w:val="auto"/>
                <w:szCs w:val="21"/>
                <w:highlight w:val="none"/>
              </w:rPr>
            </w:pPr>
          </w:p>
        </w:tc>
        <w:tc>
          <w:tcPr>
            <w:tcW w:w="1461" w:type="dxa"/>
            <w:noWrap/>
            <w:vAlign w:val="top"/>
          </w:tcPr>
          <w:p w14:paraId="2B4DE904">
            <w:pPr>
              <w:pStyle w:val="6"/>
              <w:jc w:val="center"/>
              <w:rPr>
                <w:rFonts w:ascii="仿宋" w:hAnsi="仿宋" w:eastAsia="仿宋" w:cs="仿宋"/>
                <w:color w:val="auto"/>
                <w:szCs w:val="21"/>
                <w:highlight w:val="none"/>
              </w:rPr>
            </w:pPr>
          </w:p>
        </w:tc>
        <w:tc>
          <w:tcPr>
            <w:tcW w:w="2656" w:type="dxa"/>
            <w:noWrap/>
            <w:vAlign w:val="top"/>
          </w:tcPr>
          <w:p w14:paraId="3F7EABE9">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5A68A5C8">
            <w:pPr>
              <w:pStyle w:val="6"/>
              <w:jc w:val="center"/>
              <w:rPr>
                <w:rFonts w:ascii="仿宋" w:hAnsi="仿宋" w:eastAsia="仿宋" w:cs="仿宋"/>
                <w:color w:val="auto"/>
                <w:szCs w:val="21"/>
                <w:highlight w:val="none"/>
              </w:rPr>
            </w:pPr>
          </w:p>
        </w:tc>
      </w:tr>
      <w:tr w14:paraId="7984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0F42EBD8">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5D796FC4">
            <w:pPr>
              <w:pStyle w:val="6"/>
              <w:jc w:val="center"/>
              <w:rPr>
                <w:rFonts w:ascii="仿宋" w:hAnsi="仿宋" w:eastAsia="仿宋" w:cs="仿宋"/>
                <w:color w:val="auto"/>
                <w:szCs w:val="21"/>
                <w:highlight w:val="none"/>
              </w:rPr>
            </w:pPr>
          </w:p>
        </w:tc>
        <w:tc>
          <w:tcPr>
            <w:tcW w:w="1089" w:type="dxa"/>
            <w:noWrap/>
            <w:vAlign w:val="top"/>
          </w:tcPr>
          <w:p w14:paraId="6A8DC48E">
            <w:pPr>
              <w:pStyle w:val="6"/>
              <w:jc w:val="center"/>
              <w:rPr>
                <w:rFonts w:ascii="仿宋" w:hAnsi="仿宋" w:eastAsia="仿宋" w:cs="仿宋"/>
                <w:color w:val="auto"/>
                <w:szCs w:val="21"/>
                <w:highlight w:val="none"/>
              </w:rPr>
            </w:pPr>
          </w:p>
        </w:tc>
        <w:tc>
          <w:tcPr>
            <w:tcW w:w="1461" w:type="dxa"/>
            <w:noWrap/>
            <w:vAlign w:val="top"/>
          </w:tcPr>
          <w:p w14:paraId="0FBA8950">
            <w:pPr>
              <w:pStyle w:val="6"/>
              <w:jc w:val="center"/>
              <w:rPr>
                <w:rFonts w:ascii="仿宋" w:hAnsi="仿宋" w:eastAsia="仿宋" w:cs="仿宋"/>
                <w:color w:val="auto"/>
                <w:szCs w:val="21"/>
                <w:highlight w:val="none"/>
              </w:rPr>
            </w:pPr>
          </w:p>
        </w:tc>
        <w:tc>
          <w:tcPr>
            <w:tcW w:w="2656" w:type="dxa"/>
            <w:noWrap/>
            <w:vAlign w:val="top"/>
          </w:tcPr>
          <w:p w14:paraId="33365CF4">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2DE59038">
            <w:pPr>
              <w:pStyle w:val="6"/>
              <w:jc w:val="center"/>
              <w:rPr>
                <w:rFonts w:ascii="仿宋" w:hAnsi="仿宋" w:eastAsia="仿宋" w:cs="仿宋"/>
                <w:color w:val="auto"/>
                <w:szCs w:val="21"/>
                <w:highlight w:val="none"/>
              </w:rPr>
            </w:pPr>
          </w:p>
        </w:tc>
      </w:tr>
      <w:tr w14:paraId="60C6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749BA40">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1261EACD">
            <w:pPr>
              <w:pStyle w:val="6"/>
              <w:jc w:val="center"/>
              <w:rPr>
                <w:rFonts w:ascii="仿宋" w:hAnsi="仿宋" w:eastAsia="仿宋" w:cs="仿宋"/>
                <w:color w:val="auto"/>
                <w:szCs w:val="21"/>
                <w:highlight w:val="none"/>
              </w:rPr>
            </w:pPr>
          </w:p>
        </w:tc>
        <w:tc>
          <w:tcPr>
            <w:tcW w:w="1089" w:type="dxa"/>
            <w:noWrap/>
            <w:vAlign w:val="top"/>
          </w:tcPr>
          <w:p w14:paraId="6FBF511A">
            <w:pPr>
              <w:pStyle w:val="6"/>
              <w:jc w:val="center"/>
              <w:rPr>
                <w:rFonts w:ascii="仿宋" w:hAnsi="仿宋" w:eastAsia="仿宋" w:cs="仿宋"/>
                <w:color w:val="auto"/>
                <w:szCs w:val="21"/>
                <w:highlight w:val="none"/>
              </w:rPr>
            </w:pPr>
          </w:p>
        </w:tc>
        <w:tc>
          <w:tcPr>
            <w:tcW w:w="1461" w:type="dxa"/>
            <w:noWrap/>
            <w:vAlign w:val="top"/>
          </w:tcPr>
          <w:p w14:paraId="3A9153ED">
            <w:pPr>
              <w:pStyle w:val="6"/>
              <w:jc w:val="center"/>
              <w:rPr>
                <w:rFonts w:ascii="仿宋" w:hAnsi="仿宋" w:eastAsia="仿宋" w:cs="仿宋"/>
                <w:color w:val="auto"/>
                <w:szCs w:val="21"/>
                <w:highlight w:val="none"/>
              </w:rPr>
            </w:pPr>
          </w:p>
        </w:tc>
        <w:tc>
          <w:tcPr>
            <w:tcW w:w="2656" w:type="dxa"/>
            <w:noWrap/>
            <w:vAlign w:val="top"/>
          </w:tcPr>
          <w:p w14:paraId="20C0F38A">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2AB65B47">
            <w:pPr>
              <w:pStyle w:val="6"/>
              <w:jc w:val="center"/>
              <w:rPr>
                <w:rFonts w:ascii="仿宋" w:hAnsi="仿宋" w:eastAsia="仿宋" w:cs="仿宋"/>
                <w:color w:val="auto"/>
                <w:szCs w:val="21"/>
                <w:highlight w:val="none"/>
              </w:rPr>
            </w:pPr>
          </w:p>
        </w:tc>
      </w:tr>
      <w:tr w14:paraId="01ED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EA915C1">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2D4600FE">
            <w:pPr>
              <w:pStyle w:val="6"/>
              <w:jc w:val="center"/>
              <w:rPr>
                <w:rFonts w:ascii="仿宋" w:hAnsi="仿宋" w:eastAsia="仿宋" w:cs="仿宋"/>
                <w:color w:val="auto"/>
                <w:szCs w:val="21"/>
                <w:highlight w:val="none"/>
              </w:rPr>
            </w:pPr>
          </w:p>
        </w:tc>
        <w:tc>
          <w:tcPr>
            <w:tcW w:w="1089" w:type="dxa"/>
            <w:noWrap/>
            <w:vAlign w:val="top"/>
          </w:tcPr>
          <w:p w14:paraId="737C4FBD">
            <w:pPr>
              <w:pStyle w:val="6"/>
              <w:jc w:val="center"/>
              <w:rPr>
                <w:rFonts w:ascii="仿宋" w:hAnsi="仿宋" w:eastAsia="仿宋" w:cs="仿宋"/>
                <w:color w:val="auto"/>
                <w:szCs w:val="21"/>
                <w:highlight w:val="none"/>
              </w:rPr>
            </w:pPr>
          </w:p>
        </w:tc>
        <w:tc>
          <w:tcPr>
            <w:tcW w:w="1461" w:type="dxa"/>
            <w:noWrap/>
            <w:vAlign w:val="top"/>
          </w:tcPr>
          <w:p w14:paraId="568A177E">
            <w:pPr>
              <w:pStyle w:val="6"/>
              <w:jc w:val="center"/>
              <w:rPr>
                <w:rFonts w:ascii="仿宋" w:hAnsi="仿宋" w:eastAsia="仿宋" w:cs="仿宋"/>
                <w:color w:val="auto"/>
                <w:szCs w:val="21"/>
                <w:highlight w:val="none"/>
              </w:rPr>
            </w:pPr>
          </w:p>
        </w:tc>
        <w:tc>
          <w:tcPr>
            <w:tcW w:w="2656" w:type="dxa"/>
            <w:noWrap/>
            <w:vAlign w:val="top"/>
          </w:tcPr>
          <w:p w14:paraId="08CFBB3D">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1D9FF13F">
            <w:pPr>
              <w:pStyle w:val="6"/>
              <w:jc w:val="center"/>
              <w:rPr>
                <w:rFonts w:ascii="仿宋" w:hAnsi="仿宋" w:eastAsia="仿宋" w:cs="仿宋"/>
                <w:color w:val="auto"/>
                <w:szCs w:val="21"/>
                <w:highlight w:val="none"/>
              </w:rPr>
            </w:pPr>
          </w:p>
        </w:tc>
      </w:tr>
      <w:tr w14:paraId="0E3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4628BD1A">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56E22397">
            <w:pPr>
              <w:pStyle w:val="6"/>
              <w:jc w:val="center"/>
              <w:rPr>
                <w:rFonts w:ascii="仿宋" w:hAnsi="仿宋" w:eastAsia="仿宋" w:cs="仿宋"/>
                <w:color w:val="auto"/>
                <w:szCs w:val="21"/>
                <w:highlight w:val="none"/>
              </w:rPr>
            </w:pPr>
          </w:p>
        </w:tc>
        <w:tc>
          <w:tcPr>
            <w:tcW w:w="1089" w:type="dxa"/>
            <w:noWrap/>
            <w:vAlign w:val="top"/>
          </w:tcPr>
          <w:p w14:paraId="514CC756">
            <w:pPr>
              <w:pStyle w:val="6"/>
              <w:jc w:val="center"/>
              <w:rPr>
                <w:rFonts w:ascii="仿宋" w:hAnsi="仿宋" w:eastAsia="仿宋" w:cs="仿宋"/>
                <w:color w:val="auto"/>
                <w:szCs w:val="21"/>
                <w:highlight w:val="none"/>
              </w:rPr>
            </w:pPr>
          </w:p>
        </w:tc>
        <w:tc>
          <w:tcPr>
            <w:tcW w:w="1461" w:type="dxa"/>
            <w:noWrap/>
            <w:vAlign w:val="top"/>
          </w:tcPr>
          <w:p w14:paraId="519BF93E">
            <w:pPr>
              <w:pStyle w:val="6"/>
              <w:jc w:val="center"/>
              <w:rPr>
                <w:rFonts w:ascii="仿宋" w:hAnsi="仿宋" w:eastAsia="仿宋" w:cs="仿宋"/>
                <w:color w:val="auto"/>
                <w:szCs w:val="21"/>
                <w:highlight w:val="none"/>
              </w:rPr>
            </w:pPr>
          </w:p>
        </w:tc>
        <w:tc>
          <w:tcPr>
            <w:tcW w:w="2656" w:type="dxa"/>
            <w:noWrap/>
            <w:vAlign w:val="top"/>
          </w:tcPr>
          <w:p w14:paraId="7E160DCA">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2DD4EB8D">
            <w:pPr>
              <w:pStyle w:val="6"/>
              <w:jc w:val="center"/>
              <w:rPr>
                <w:rFonts w:ascii="仿宋" w:hAnsi="仿宋" w:eastAsia="仿宋" w:cs="仿宋"/>
                <w:color w:val="auto"/>
                <w:szCs w:val="21"/>
                <w:highlight w:val="none"/>
              </w:rPr>
            </w:pPr>
          </w:p>
        </w:tc>
      </w:tr>
      <w:tr w14:paraId="2598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0CC064F0">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731A348F">
            <w:pPr>
              <w:pStyle w:val="6"/>
              <w:jc w:val="center"/>
              <w:rPr>
                <w:rFonts w:ascii="仿宋" w:hAnsi="仿宋" w:eastAsia="仿宋" w:cs="仿宋"/>
                <w:color w:val="auto"/>
                <w:szCs w:val="21"/>
                <w:highlight w:val="none"/>
              </w:rPr>
            </w:pPr>
          </w:p>
        </w:tc>
        <w:tc>
          <w:tcPr>
            <w:tcW w:w="1089" w:type="dxa"/>
            <w:noWrap/>
            <w:vAlign w:val="top"/>
          </w:tcPr>
          <w:p w14:paraId="7DC10563">
            <w:pPr>
              <w:pStyle w:val="6"/>
              <w:jc w:val="center"/>
              <w:rPr>
                <w:rFonts w:ascii="仿宋" w:hAnsi="仿宋" w:eastAsia="仿宋" w:cs="仿宋"/>
                <w:color w:val="auto"/>
                <w:szCs w:val="21"/>
                <w:highlight w:val="none"/>
              </w:rPr>
            </w:pPr>
          </w:p>
        </w:tc>
        <w:tc>
          <w:tcPr>
            <w:tcW w:w="1461" w:type="dxa"/>
            <w:noWrap/>
            <w:vAlign w:val="top"/>
          </w:tcPr>
          <w:p w14:paraId="3E4368CE">
            <w:pPr>
              <w:pStyle w:val="6"/>
              <w:jc w:val="center"/>
              <w:rPr>
                <w:rFonts w:ascii="仿宋" w:hAnsi="仿宋" w:eastAsia="仿宋" w:cs="仿宋"/>
                <w:color w:val="auto"/>
                <w:szCs w:val="21"/>
                <w:highlight w:val="none"/>
              </w:rPr>
            </w:pPr>
          </w:p>
        </w:tc>
        <w:tc>
          <w:tcPr>
            <w:tcW w:w="2656" w:type="dxa"/>
            <w:noWrap/>
            <w:vAlign w:val="top"/>
          </w:tcPr>
          <w:p w14:paraId="65BD97A0">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6D50E0AF">
            <w:pPr>
              <w:pStyle w:val="6"/>
              <w:jc w:val="center"/>
              <w:rPr>
                <w:rFonts w:ascii="仿宋" w:hAnsi="仿宋" w:eastAsia="仿宋" w:cs="仿宋"/>
                <w:color w:val="auto"/>
                <w:szCs w:val="21"/>
                <w:highlight w:val="none"/>
              </w:rPr>
            </w:pPr>
          </w:p>
        </w:tc>
      </w:tr>
      <w:tr w14:paraId="0184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26D180DE">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D734628">
            <w:pPr>
              <w:pStyle w:val="6"/>
              <w:jc w:val="center"/>
              <w:rPr>
                <w:rFonts w:ascii="仿宋" w:hAnsi="仿宋" w:eastAsia="仿宋" w:cs="仿宋"/>
                <w:color w:val="auto"/>
                <w:szCs w:val="21"/>
                <w:highlight w:val="none"/>
              </w:rPr>
            </w:pPr>
          </w:p>
        </w:tc>
        <w:tc>
          <w:tcPr>
            <w:tcW w:w="1089" w:type="dxa"/>
            <w:noWrap/>
            <w:vAlign w:val="top"/>
          </w:tcPr>
          <w:p w14:paraId="1AA77C77">
            <w:pPr>
              <w:pStyle w:val="6"/>
              <w:jc w:val="center"/>
              <w:rPr>
                <w:rFonts w:ascii="仿宋" w:hAnsi="仿宋" w:eastAsia="仿宋" w:cs="仿宋"/>
                <w:color w:val="auto"/>
                <w:szCs w:val="21"/>
                <w:highlight w:val="none"/>
              </w:rPr>
            </w:pPr>
          </w:p>
        </w:tc>
        <w:tc>
          <w:tcPr>
            <w:tcW w:w="1461" w:type="dxa"/>
            <w:noWrap/>
            <w:vAlign w:val="top"/>
          </w:tcPr>
          <w:p w14:paraId="68ECC5D7">
            <w:pPr>
              <w:pStyle w:val="6"/>
              <w:jc w:val="center"/>
              <w:rPr>
                <w:rFonts w:ascii="仿宋" w:hAnsi="仿宋" w:eastAsia="仿宋" w:cs="仿宋"/>
                <w:color w:val="auto"/>
                <w:szCs w:val="21"/>
                <w:highlight w:val="none"/>
              </w:rPr>
            </w:pPr>
          </w:p>
        </w:tc>
        <w:tc>
          <w:tcPr>
            <w:tcW w:w="2656" w:type="dxa"/>
            <w:noWrap/>
            <w:vAlign w:val="top"/>
          </w:tcPr>
          <w:p w14:paraId="4392D66E">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789852FD">
            <w:pPr>
              <w:pStyle w:val="6"/>
              <w:jc w:val="center"/>
              <w:rPr>
                <w:rFonts w:ascii="仿宋" w:hAnsi="仿宋" w:eastAsia="仿宋" w:cs="仿宋"/>
                <w:color w:val="auto"/>
                <w:szCs w:val="21"/>
                <w:highlight w:val="none"/>
              </w:rPr>
            </w:pPr>
          </w:p>
        </w:tc>
      </w:tr>
      <w:tr w14:paraId="306D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6A58B9A4">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57A53718">
            <w:pPr>
              <w:pStyle w:val="6"/>
              <w:jc w:val="center"/>
              <w:rPr>
                <w:rFonts w:ascii="仿宋" w:hAnsi="仿宋" w:eastAsia="仿宋" w:cs="仿宋"/>
                <w:color w:val="auto"/>
                <w:szCs w:val="21"/>
                <w:highlight w:val="none"/>
              </w:rPr>
            </w:pPr>
          </w:p>
        </w:tc>
        <w:tc>
          <w:tcPr>
            <w:tcW w:w="1089" w:type="dxa"/>
            <w:noWrap/>
            <w:vAlign w:val="top"/>
          </w:tcPr>
          <w:p w14:paraId="3B5D6329">
            <w:pPr>
              <w:pStyle w:val="6"/>
              <w:jc w:val="center"/>
              <w:rPr>
                <w:rFonts w:ascii="仿宋" w:hAnsi="仿宋" w:eastAsia="仿宋" w:cs="仿宋"/>
                <w:color w:val="auto"/>
                <w:szCs w:val="21"/>
                <w:highlight w:val="none"/>
              </w:rPr>
            </w:pPr>
          </w:p>
        </w:tc>
        <w:tc>
          <w:tcPr>
            <w:tcW w:w="1461" w:type="dxa"/>
            <w:noWrap/>
            <w:vAlign w:val="top"/>
          </w:tcPr>
          <w:p w14:paraId="26587ADB">
            <w:pPr>
              <w:pStyle w:val="6"/>
              <w:jc w:val="center"/>
              <w:rPr>
                <w:rFonts w:ascii="仿宋" w:hAnsi="仿宋" w:eastAsia="仿宋" w:cs="仿宋"/>
                <w:color w:val="auto"/>
                <w:szCs w:val="21"/>
                <w:highlight w:val="none"/>
              </w:rPr>
            </w:pPr>
          </w:p>
        </w:tc>
        <w:tc>
          <w:tcPr>
            <w:tcW w:w="2656" w:type="dxa"/>
            <w:noWrap/>
            <w:vAlign w:val="top"/>
          </w:tcPr>
          <w:p w14:paraId="6D0F4D74">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2711D301">
            <w:pPr>
              <w:pStyle w:val="6"/>
              <w:jc w:val="center"/>
              <w:rPr>
                <w:rFonts w:ascii="仿宋" w:hAnsi="仿宋" w:eastAsia="仿宋" w:cs="仿宋"/>
                <w:color w:val="auto"/>
                <w:szCs w:val="21"/>
                <w:highlight w:val="none"/>
              </w:rPr>
            </w:pPr>
          </w:p>
        </w:tc>
      </w:tr>
      <w:tr w14:paraId="1FA8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47" w:type="dxa"/>
            <w:vMerge w:val="continue"/>
            <w:tcBorders>
              <w:left w:val="single" w:color="auto" w:sz="8" w:space="0"/>
            </w:tcBorders>
            <w:noWrap/>
            <w:vAlign w:val="center"/>
          </w:tcPr>
          <w:p w14:paraId="5F0E4557">
            <w:pPr>
              <w:pStyle w:val="6"/>
              <w:jc w:val="center"/>
              <w:rPr>
                <w:rFonts w:ascii="仿宋" w:hAnsi="仿宋" w:eastAsia="仿宋" w:cs="仿宋"/>
                <w:color w:val="auto"/>
                <w:szCs w:val="21"/>
                <w:highlight w:val="none"/>
              </w:rPr>
            </w:pPr>
          </w:p>
        </w:tc>
        <w:tc>
          <w:tcPr>
            <w:tcW w:w="2156" w:type="dxa"/>
            <w:tcBorders>
              <w:left w:val="single" w:color="auto" w:sz="4" w:space="0"/>
            </w:tcBorders>
            <w:noWrap/>
            <w:vAlign w:val="center"/>
          </w:tcPr>
          <w:p w14:paraId="3A695909">
            <w:pPr>
              <w:pStyle w:val="6"/>
              <w:jc w:val="center"/>
              <w:rPr>
                <w:rFonts w:ascii="仿宋" w:hAnsi="仿宋" w:eastAsia="仿宋" w:cs="仿宋"/>
                <w:color w:val="auto"/>
                <w:szCs w:val="21"/>
                <w:highlight w:val="none"/>
              </w:rPr>
            </w:pPr>
          </w:p>
        </w:tc>
        <w:tc>
          <w:tcPr>
            <w:tcW w:w="1089" w:type="dxa"/>
            <w:noWrap/>
            <w:vAlign w:val="top"/>
          </w:tcPr>
          <w:p w14:paraId="30E67B0A">
            <w:pPr>
              <w:pStyle w:val="6"/>
              <w:jc w:val="center"/>
              <w:rPr>
                <w:rFonts w:ascii="仿宋" w:hAnsi="仿宋" w:eastAsia="仿宋" w:cs="仿宋"/>
                <w:color w:val="auto"/>
                <w:szCs w:val="21"/>
                <w:highlight w:val="none"/>
              </w:rPr>
            </w:pPr>
          </w:p>
        </w:tc>
        <w:tc>
          <w:tcPr>
            <w:tcW w:w="1461" w:type="dxa"/>
            <w:noWrap/>
            <w:vAlign w:val="top"/>
          </w:tcPr>
          <w:p w14:paraId="5CC10F67">
            <w:pPr>
              <w:pStyle w:val="6"/>
              <w:jc w:val="center"/>
              <w:rPr>
                <w:rFonts w:ascii="仿宋" w:hAnsi="仿宋" w:eastAsia="仿宋" w:cs="仿宋"/>
                <w:color w:val="auto"/>
                <w:szCs w:val="21"/>
                <w:highlight w:val="none"/>
              </w:rPr>
            </w:pPr>
          </w:p>
        </w:tc>
        <w:tc>
          <w:tcPr>
            <w:tcW w:w="2656" w:type="dxa"/>
            <w:noWrap/>
            <w:vAlign w:val="top"/>
          </w:tcPr>
          <w:p w14:paraId="66F7AE51">
            <w:pPr>
              <w:pStyle w:val="6"/>
              <w:jc w:val="center"/>
              <w:rPr>
                <w:rFonts w:ascii="仿宋" w:hAnsi="仿宋" w:eastAsia="仿宋" w:cs="仿宋"/>
                <w:color w:val="auto"/>
                <w:szCs w:val="21"/>
                <w:highlight w:val="none"/>
              </w:rPr>
            </w:pPr>
          </w:p>
        </w:tc>
        <w:tc>
          <w:tcPr>
            <w:tcW w:w="768" w:type="dxa"/>
            <w:tcBorders>
              <w:right w:val="single" w:color="auto" w:sz="8" w:space="0"/>
            </w:tcBorders>
            <w:noWrap/>
            <w:vAlign w:val="top"/>
          </w:tcPr>
          <w:p w14:paraId="63509DB8">
            <w:pPr>
              <w:pStyle w:val="6"/>
              <w:jc w:val="center"/>
              <w:rPr>
                <w:rFonts w:ascii="仿宋" w:hAnsi="仿宋" w:eastAsia="仿宋" w:cs="仿宋"/>
                <w:color w:val="auto"/>
                <w:szCs w:val="21"/>
                <w:highlight w:val="none"/>
              </w:rPr>
            </w:pPr>
          </w:p>
        </w:tc>
      </w:tr>
      <w:tr w14:paraId="72B0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47" w:type="dxa"/>
            <w:vMerge w:val="continue"/>
            <w:tcBorders>
              <w:left w:val="single" w:color="auto" w:sz="8" w:space="0"/>
            </w:tcBorders>
            <w:noWrap/>
            <w:vAlign w:val="top"/>
          </w:tcPr>
          <w:p w14:paraId="13BD2390">
            <w:pPr>
              <w:pStyle w:val="6"/>
              <w:ind w:firstLine="480"/>
              <w:jc w:val="center"/>
              <w:rPr>
                <w:rFonts w:ascii="仿宋" w:hAnsi="仿宋" w:eastAsia="仿宋" w:cs="仿宋"/>
                <w:color w:val="auto"/>
                <w:sz w:val="24"/>
                <w:highlight w:val="none"/>
              </w:rPr>
            </w:pPr>
          </w:p>
        </w:tc>
        <w:tc>
          <w:tcPr>
            <w:tcW w:w="2156" w:type="dxa"/>
            <w:tcBorders>
              <w:left w:val="single" w:color="auto" w:sz="4" w:space="0"/>
            </w:tcBorders>
            <w:noWrap/>
            <w:vAlign w:val="top"/>
          </w:tcPr>
          <w:p w14:paraId="448E64CE">
            <w:pPr>
              <w:pStyle w:val="6"/>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089" w:type="dxa"/>
            <w:noWrap/>
            <w:vAlign w:val="top"/>
          </w:tcPr>
          <w:p w14:paraId="3F7656EC">
            <w:pPr>
              <w:pStyle w:val="6"/>
              <w:ind w:firstLine="480"/>
              <w:jc w:val="center"/>
              <w:rPr>
                <w:rFonts w:ascii="仿宋" w:hAnsi="仿宋" w:eastAsia="仿宋" w:cs="仿宋"/>
                <w:color w:val="auto"/>
                <w:sz w:val="24"/>
                <w:highlight w:val="none"/>
              </w:rPr>
            </w:pPr>
          </w:p>
        </w:tc>
        <w:tc>
          <w:tcPr>
            <w:tcW w:w="1461" w:type="dxa"/>
            <w:noWrap/>
            <w:vAlign w:val="top"/>
          </w:tcPr>
          <w:p w14:paraId="4FFF7187">
            <w:pPr>
              <w:pStyle w:val="6"/>
              <w:ind w:firstLine="480"/>
              <w:jc w:val="center"/>
              <w:rPr>
                <w:rFonts w:ascii="仿宋" w:hAnsi="仿宋" w:eastAsia="仿宋" w:cs="仿宋"/>
                <w:color w:val="auto"/>
                <w:sz w:val="24"/>
                <w:highlight w:val="none"/>
              </w:rPr>
            </w:pPr>
          </w:p>
        </w:tc>
        <w:tc>
          <w:tcPr>
            <w:tcW w:w="2656" w:type="dxa"/>
            <w:noWrap/>
            <w:vAlign w:val="top"/>
          </w:tcPr>
          <w:p w14:paraId="67BADD58">
            <w:pPr>
              <w:pStyle w:val="6"/>
              <w:ind w:firstLine="480"/>
              <w:jc w:val="center"/>
              <w:rPr>
                <w:rFonts w:ascii="仿宋" w:hAnsi="仿宋" w:eastAsia="仿宋" w:cs="仿宋"/>
                <w:color w:val="auto"/>
                <w:sz w:val="24"/>
                <w:highlight w:val="none"/>
              </w:rPr>
            </w:pPr>
          </w:p>
        </w:tc>
        <w:tc>
          <w:tcPr>
            <w:tcW w:w="768" w:type="dxa"/>
            <w:tcBorders>
              <w:right w:val="single" w:color="auto" w:sz="8" w:space="0"/>
            </w:tcBorders>
            <w:noWrap/>
            <w:vAlign w:val="top"/>
          </w:tcPr>
          <w:p w14:paraId="5DD90C26">
            <w:pPr>
              <w:pStyle w:val="6"/>
              <w:ind w:firstLine="480"/>
              <w:jc w:val="center"/>
              <w:rPr>
                <w:rFonts w:ascii="仿宋" w:hAnsi="仿宋" w:eastAsia="仿宋" w:cs="仿宋"/>
                <w:color w:val="auto"/>
                <w:sz w:val="24"/>
                <w:highlight w:val="none"/>
              </w:rPr>
            </w:pPr>
          </w:p>
        </w:tc>
      </w:tr>
    </w:tbl>
    <w:p w14:paraId="500E072E">
      <w:pPr>
        <w:autoSpaceDE w:val="0"/>
        <w:autoSpaceDN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注：上述人员均应为参选人单位正式在岗职工，提供社保缴纳证明。</w:t>
      </w:r>
    </w:p>
    <w:p w14:paraId="4BF84238">
      <w:pPr>
        <w:shd w:val="solid" w:color="FFFFFF" w:fill="auto"/>
        <w:autoSpaceDN w:val="0"/>
        <w:rPr>
          <w:rFonts w:ascii="仿宋" w:hAnsi="仿宋" w:eastAsia="仿宋" w:cs="仿宋"/>
          <w:b/>
          <w:color w:val="auto"/>
          <w:sz w:val="36"/>
          <w:szCs w:val="36"/>
          <w:highlight w:val="none"/>
          <w:shd w:val="clear" w:color="auto" w:fill="FFFFFF"/>
        </w:rPr>
      </w:pPr>
    </w:p>
    <w:p w14:paraId="74B7DC84">
      <w:pPr>
        <w:rPr>
          <w:rFonts w:ascii="仿宋" w:hAnsi="仿宋" w:eastAsia="仿宋" w:cs="仿宋"/>
          <w:b/>
          <w:color w:val="auto"/>
          <w:sz w:val="32"/>
          <w:szCs w:val="32"/>
          <w:highlight w:val="none"/>
          <w:shd w:val="clear" w:color="auto" w:fill="FFFFFF"/>
        </w:rPr>
      </w:pPr>
      <w:r>
        <w:rPr>
          <w:rFonts w:hint="eastAsia" w:ascii="仿宋" w:hAnsi="仿宋" w:eastAsia="仿宋" w:cs="仿宋"/>
          <w:b/>
          <w:color w:val="auto"/>
          <w:sz w:val="32"/>
          <w:szCs w:val="32"/>
          <w:highlight w:val="none"/>
          <w:shd w:val="clear" w:color="auto" w:fill="FFFFFF"/>
        </w:rPr>
        <w:br w:type="page"/>
      </w:r>
    </w:p>
    <w:p w14:paraId="35B1D4F2">
      <w:pPr>
        <w:shd w:val="solid" w:color="FFFFFF" w:fill="auto"/>
        <w:autoSpaceDN w:val="0"/>
        <w:jc w:val="center"/>
        <w:rPr>
          <w:rFonts w:ascii="仿宋" w:hAnsi="仿宋" w:eastAsia="仿宋" w:cs="仿宋"/>
          <w:color w:val="auto"/>
          <w:sz w:val="32"/>
          <w:szCs w:val="32"/>
          <w:highlight w:val="none"/>
          <w:shd w:val="clear" w:color="auto" w:fill="FFFFFF"/>
        </w:rPr>
      </w:pPr>
      <w:r>
        <w:rPr>
          <w:rFonts w:hint="eastAsia" w:ascii="仿宋" w:hAnsi="仿宋" w:eastAsia="仿宋" w:cs="仿宋"/>
          <w:b/>
          <w:color w:val="auto"/>
          <w:sz w:val="32"/>
          <w:szCs w:val="32"/>
          <w:highlight w:val="none"/>
          <w:shd w:val="clear" w:color="auto" w:fill="FFFFFF"/>
        </w:rPr>
        <w:t>七、投标人类似项目业绩一览表</w:t>
      </w:r>
    </w:p>
    <w:p w14:paraId="73A6DCF7">
      <w:pPr>
        <w:shd w:val="solid" w:color="FFFFFF" w:fill="auto"/>
        <w:autoSpaceDN w:val="0"/>
        <w:rPr>
          <w:rFonts w:ascii="仿宋" w:hAnsi="仿宋" w:eastAsia="仿宋" w:cs="仿宋"/>
          <w:color w:val="auto"/>
          <w:highlight w:val="none"/>
          <w:shd w:val="clear" w:color="auto" w:fill="FFFFFF"/>
        </w:rPr>
      </w:pPr>
    </w:p>
    <w:tbl>
      <w:tblPr>
        <w:tblStyle w:val="23"/>
        <w:tblW w:w="0" w:type="auto"/>
        <w:jc w:val="center"/>
        <w:tblLayout w:type="fixed"/>
        <w:tblCellMar>
          <w:top w:w="0" w:type="dxa"/>
          <w:left w:w="108" w:type="dxa"/>
          <w:bottom w:w="0" w:type="dxa"/>
          <w:right w:w="108" w:type="dxa"/>
        </w:tblCellMar>
      </w:tblPr>
      <w:tblGrid>
        <w:gridCol w:w="892"/>
        <w:gridCol w:w="893"/>
        <w:gridCol w:w="1635"/>
        <w:gridCol w:w="1632"/>
        <w:gridCol w:w="1863"/>
        <w:gridCol w:w="1402"/>
      </w:tblGrid>
      <w:tr w14:paraId="7D368A72">
        <w:tblPrEx>
          <w:tblCellMar>
            <w:top w:w="0" w:type="dxa"/>
            <w:left w:w="108" w:type="dxa"/>
            <w:bottom w:w="0" w:type="dxa"/>
            <w:right w:w="108" w:type="dxa"/>
          </w:tblCellMar>
        </w:tblPrEx>
        <w:trPr>
          <w:trHeight w:val="809" w:hRule="atLeast"/>
          <w:jc w:val="center"/>
        </w:trPr>
        <w:tc>
          <w:tcPr>
            <w:tcW w:w="892" w:type="dxa"/>
            <w:tcBorders>
              <w:top w:val="single" w:color="000000" w:sz="4"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1B719EAE">
            <w:pPr>
              <w:shd w:val="solid" w:color="FFFFFF" w:fill="auto"/>
              <w:autoSpaceDN w:val="0"/>
              <w:ind w:firstLine="120"/>
              <w:jc w:val="center"/>
              <w:rPr>
                <w:rFonts w:ascii="仿宋" w:hAnsi="仿宋" w:eastAsia="仿宋" w:cs="仿宋"/>
                <w:b/>
                <w:color w:val="auto"/>
                <w:sz w:val="24"/>
                <w:highlight w:val="none"/>
                <w:shd w:val="clear" w:color="auto" w:fill="FFFFFF"/>
              </w:rPr>
            </w:pPr>
            <w:r>
              <w:rPr>
                <w:rFonts w:hint="eastAsia" w:ascii="仿宋" w:hAnsi="仿宋" w:eastAsia="仿宋" w:cs="仿宋"/>
                <w:b/>
                <w:color w:val="auto"/>
                <w:sz w:val="24"/>
                <w:highlight w:val="none"/>
                <w:shd w:val="clear" w:color="auto" w:fill="FFFFFF"/>
              </w:rPr>
              <w:t>序号</w:t>
            </w:r>
          </w:p>
        </w:tc>
        <w:tc>
          <w:tcPr>
            <w:tcW w:w="893" w:type="dxa"/>
            <w:tcBorders>
              <w:top w:val="single" w:color="000000" w:sz="4"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2858CED6">
            <w:pPr>
              <w:shd w:val="solid" w:color="FFFFFF" w:fill="auto"/>
              <w:autoSpaceDN w:val="0"/>
              <w:ind w:firstLine="12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年份</w:t>
            </w:r>
          </w:p>
        </w:tc>
        <w:tc>
          <w:tcPr>
            <w:tcW w:w="1635" w:type="dxa"/>
            <w:tcBorders>
              <w:top w:val="single" w:color="000000" w:sz="4"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FA4D114">
            <w:pPr>
              <w:shd w:val="solid" w:color="FFFFFF" w:fill="auto"/>
              <w:autoSpaceDN w:val="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项目名称</w:t>
            </w:r>
          </w:p>
        </w:tc>
        <w:tc>
          <w:tcPr>
            <w:tcW w:w="1632" w:type="dxa"/>
            <w:tcBorders>
              <w:top w:val="single" w:color="000000" w:sz="4"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765D6352">
            <w:pPr>
              <w:shd w:val="solid" w:color="FFFFFF" w:fill="auto"/>
              <w:autoSpaceDN w:val="0"/>
              <w:ind w:firstLine="12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招标金额</w:t>
            </w:r>
          </w:p>
        </w:tc>
        <w:tc>
          <w:tcPr>
            <w:tcW w:w="1863" w:type="dxa"/>
            <w:tcBorders>
              <w:top w:val="single" w:color="000000" w:sz="4"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02BE64ED">
            <w:pPr>
              <w:shd w:val="solid" w:color="FFFFFF" w:fill="auto"/>
              <w:autoSpaceDN w:val="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签订时间</w:t>
            </w:r>
          </w:p>
        </w:tc>
        <w:tc>
          <w:tcPr>
            <w:tcW w:w="1402" w:type="dxa"/>
            <w:tcBorders>
              <w:top w:val="single" w:color="000000" w:sz="4"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4E11E51A">
            <w:pPr>
              <w:shd w:val="solid" w:color="FFFFFF" w:fill="auto"/>
              <w:autoSpaceDN w:val="0"/>
              <w:jc w:val="center"/>
              <w:rPr>
                <w:rFonts w:ascii="仿宋" w:hAnsi="仿宋" w:eastAsia="仿宋" w:cs="仿宋"/>
                <w:color w:val="auto"/>
                <w:highlight w:val="none"/>
                <w:shd w:val="clear" w:color="auto" w:fill="FFFFFF"/>
              </w:rPr>
            </w:pPr>
            <w:r>
              <w:rPr>
                <w:rFonts w:hint="eastAsia" w:ascii="仿宋" w:hAnsi="仿宋" w:eastAsia="仿宋" w:cs="仿宋"/>
                <w:b/>
                <w:color w:val="auto"/>
                <w:sz w:val="24"/>
                <w:highlight w:val="none"/>
                <w:shd w:val="clear" w:color="auto" w:fill="FFFFFF"/>
              </w:rPr>
              <w:t>备注</w:t>
            </w:r>
          </w:p>
        </w:tc>
      </w:tr>
      <w:tr w14:paraId="3260F436">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05C7A907">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6203FF02">
            <w:pPr>
              <w:shd w:val="solid" w:color="FFFFFF" w:fill="auto"/>
              <w:autoSpaceDN w:val="0"/>
              <w:jc w:val="center"/>
              <w:rPr>
                <w:rFonts w:ascii="仿宋" w:hAnsi="仿宋" w:eastAsia="仿宋" w:cs="仿宋"/>
                <w:color w:val="auto"/>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1866F7E">
            <w:pPr>
              <w:shd w:val="solid" w:color="FFFFFF" w:fill="auto"/>
              <w:autoSpaceDN w:val="0"/>
              <w:jc w:val="center"/>
              <w:rPr>
                <w:rFonts w:ascii="仿宋" w:hAnsi="仿宋" w:eastAsia="仿宋" w:cs="仿宋"/>
                <w:color w:val="auto"/>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627C4857">
            <w:pPr>
              <w:shd w:val="solid" w:color="FFFFFF" w:fill="auto"/>
              <w:autoSpaceDN w:val="0"/>
              <w:jc w:val="center"/>
              <w:rPr>
                <w:rFonts w:ascii="仿宋" w:hAnsi="仿宋" w:eastAsia="仿宋" w:cs="仿宋"/>
                <w:color w:val="auto"/>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4FEB5C4C">
            <w:pPr>
              <w:shd w:val="solid" w:color="FFFFFF" w:fill="auto"/>
              <w:autoSpaceDN w:val="0"/>
              <w:jc w:val="center"/>
              <w:rPr>
                <w:rFonts w:ascii="仿宋" w:hAnsi="仿宋" w:eastAsia="仿宋" w:cs="仿宋"/>
                <w:color w:val="auto"/>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7E4A6D29">
            <w:pPr>
              <w:shd w:val="solid" w:color="FFFFFF" w:fill="auto"/>
              <w:autoSpaceDN w:val="0"/>
              <w:jc w:val="center"/>
              <w:rPr>
                <w:rFonts w:ascii="仿宋" w:hAnsi="仿宋" w:eastAsia="仿宋" w:cs="仿宋"/>
                <w:color w:val="auto"/>
                <w:highlight w:val="none"/>
                <w:shd w:val="clear" w:color="auto" w:fill="FFFFFF"/>
              </w:rPr>
            </w:pPr>
          </w:p>
        </w:tc>
      </w:tr>
      <w:tr w14:paraId="253520ED">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697F655C">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5D7EC004">
            <w:pPr>
              <w:shd w:val="solid" w:color="FFFFFF" w:fill="auto"/>
              <w:autoSpaceDN w:val="0"/>
              <w:jc w:val="center"/>
              <w:rPr>
                <w:rFonts w:ascii="仿宋" w:hAnsi="仿宋" w:eastAsia="仿宋" w:cs="仿宋"/>
                <w:color w:val="auto"/>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10D1931E">
            <w:pPr>
              <w:shd w:val="solid" w:color="FFFFFF" w:fill="auto"/>
              <w:autoSpaceDN w:val="0"/>
              <w:jc w:val="center"/>
              <w:rPr>
                <w:rFonts w:ascii="仿宋" w:hAnsi="仿宋" w:eastAsia="仿宋" w:cs="仿宋"/>
                <w:color w:val="auto"/>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34B7ED12">
            <w:pPr>
              <w:shd w:val="solid" w:color="FFFFFF" w:fill="auto"/>
              <w:autoSpaceDN w:val="0"/>
              <w:jc w:val="center"/>
              <w:rPr>
                <w:rFonts w:ascii="仿宋" w:hAnsi="仿宋" w:eastAsia="仿宋" w:cs="仿宋"/>
                <w:color w:val="auto"/>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17750908">
            <w:pPr>
              <w:shd w:val="solid" w:color="FFFFFF" w:fill="auto"/>
              <w:autoSpaceDN w:val="0"/>
              <w:jc w:val="center"/>
              <w:rPr>
                <w:rFonts w:ascii="仿宋" w:hAnsi="仿宋" w:eastAsia="仿宋" w:cs="仿宋"/>
                <w:color w:val="auto"/>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1F6DEBC2">
            <w:pPr>
              <w:shd w:val="solid" w:color="FFFFFF" w:fill="auto"/>
              <w:autoSpaceDN w:val="0"/>
              <w:jc w:val="center"/>
              <w:rPr>
                <w:rFonts w:ascii="仿宋" w:hAnsi="仿宋" w:eastAsia="仿宋" w:cs="仿宋"/>
                <w:color w:val="auto"/>
                <w:highlight w:val="none"/>
                <w:shd w:val="clear" w:color="auto" w:fill="FFFFFF"/>
              </w:rPr>
            </w:pPr>
          </w:p>
        </w:tc>
      </w:tr>
      <w:tr w14:paraId="2AE1EB7B">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7886D2FF">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3AF114ED">
            <w:pPr>
              <w:shd w:val="solid" w:color="FFFFFF" w:fill="auto"/>
              <w:autoSpaceDN w:val="0"/>
              <w:jc w:val="center"/>
              <w:rPr>
                <w:rFonts w:ascii="仿宋" w:hAnsi="仿宋" w:eastAsia="仿宋" w:cs="仿宋"/>
                <w:color w:val="auto"/>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16010B29">
            <w:pPr>
              <w:shd w:val="solid" w:color="FFFFFF" w:fill="auto"/>
              <w:autoSpaceDN w:val="0"/>
              <w:jc w:val="center"/>
              <w:rPr>
                <w:rFonts w:ascii="仿宋" w:hAnsi="仿宋" w:eastAsia="仿宋" w:cs="仿宋"/>
                <w:color w:val="auto"/>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67D23657">
            <w:pPr>
              <w:shd w:val="solid" w:color="FFFFFF" w:fill="auto"/>
              <w:autoSpaceDN w:val="0"/>
              <w:jc w:val="center"/>
              <w:rPr>
                <w:rFonts w:ascii="仿宋" w:hAnsi="仿宋" w:eastAsia="仿宋" w:cs="仿宋"/>
                <w:color w:val="auto"/>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70E7FBA7">
            <w:pPr>
              <w:shd w:val="solid" w:color="FFFFFF" w:fill="auto"/>
              <w:autoSpaceDN w:val="0"/>
              <w:jc w:val="center"/>
              <w:rPr>
                <w:rFonts w:ascii="仿宋" w:hAnsi="仿宋" w:eastAsia="仿宋" w:cs="仿宋"/>
                <w:color w:val="auto"/>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1D42B41C">
            <w:pPr>
              <w:shd w:val="solid" w:color="FFFFFF" w:fill="auto"/>
              <w:autoSpaceDN w:val="0"/>
              <w:jc w:val="center"/>
              <w:rPr>
                <w:rFonts w:ascii="仿宋" w:hAnsi="仿宋" w:eastAsia="仿宋" w:cs="仿宋"/>
                <w:color w:val="auto"/>
                <w:highlight w:val="none"/>
                <w:shd w:val="clear" w:color="auto" w:fill="FFFFFF"/>
              </w:rPr>
            </w:pPr>
          </w:p>
        </w:tc>
      </w:tr>
      <w:tr w14:paraId="79697A43">
        <w:tblPrEx>
          <w:tblCellMar>
            <w:top w:w="0" w:type="dxa"/>
            <w:left w:w="108" w:type="dxa"/>
            <w:bottom w:w="0" w:type="dxa"/>
            <w:right w:w="108" w:type="dxa"/>
          </w:tblCellMar>
        </w:tblPrEx>
        <w:trPr>
          <w:trHeight w:val="919" w:hRule="atLeast"/>
          <w:jc w:val="center"/>
        </w:trPr>
        <w:tc>
          <w:tcPr>
            <w:tcW w:w="892"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3978F63F">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4273C774">
            <w:pPr>
              <w:shd w:val="solid" w:color="FFFFFF" w:fill="auto"/>
              <w:autoSpaceDN w:val="0"/>
              <w:jc w:val="center"/>
              <w:rPr>
                <w:rFonts w:ascii="仿宋" w:hAnsi="仿宋" w:eastAsia="仿宋" w:cs="仿宋"/>
                <w:color w:val="auto"/>
                <w:sz w:val="24"/>
                <w:highlight w:val="none"/>
                <w:shd w:val="clear" w:color="auto" w:fill="FFFFFF"/>
              </w:rPr>
            </w:pPr>
          </w:p>
        </w:tc>
        <w:tc>
          <w:tcPr>
            <w:tcW w:w="1635"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2AD7AE37">
            <w:pPr>
              <w:shd w:val="solid" w:color="FFFFFF" w:fill="auto"/>
              <w:autoSpaceDN w:val="0"/>
              <w:jc w:val="center"/>
              <w:rPr>
                <w:rFonts w:ascii="仿宋" w:hAnsi="仿宋" w:eastAsia="仿宋" w:cs="仿宋"/>
                <w:color w:val="auto"/>
                <w:sz w:val="24"/>
                <w:highlight w:val="none"/>
                <w:shd w:val="clear" w:color="auto" w:fill="FFFFFF"/>
              </w:rPr>
            </w:pPr>
          </w:p>
        </w:tc>
        <w:tc>
          <w:tcPr>
            <w:tcW w:w="1632" w:type="dxa"/>
            <w:tcBorders>
              <w:top w:val="single" w:color="000000" w:sz="6" w:space="0"/>
              <w:left w:val="single" w:color="000000" w:sz="6" w:space="0"/>
              <w:bottom w:val="single" w:color="000000" w:sz="6" w:space="0"/>
              <w:right w:val="single" w:color="000000" w:sz="6" w:space="0"/>
            </w:tcBorders>
            <w:shd w:val="solid" w:color="FFFFFF" w:fill="auto"/>
            <w:noWrap/>
            <w:tcMar>
              <w:top w:w="0" w:type="dxa"/>
              <w:left w:w="54" w:type="dxa"/>
              <w:bottom w:w="0" w:type="dxa"/>
              <w:right w:w="54" w:type="dxa"/>
            </w:tcMar>
            <w:vAlign w:val="center"/>
          </w:tcPr>
          <w:p w14:paraId="737B8460">
            <w:pPr>
              <w:shd w:val="solid" w:color="FFFFFF" w:fill="auto"/>
              <w:autoSpaceDN w:val="0"/>
              <w:jc w:val="center"/>
              <w:rPr>
                <w:rFonts w:ascii="仿宋" w:hAnsi="仿宋" w:eastAsia="仿宋" w:cs="仿宋"/>
                <w:color w:val="auto"/>
                <w:sz w:val="24"/>
                <w:highlight w:val="none"/>
                <w:shd w:val="clear" w:color="auto" w:fill="FFFFFF"/>
              </w:rPr>
            </w:pPr>
          </w:p>
        </w:tc>
        <w:tc>
          <w:tcPr>
            <w:tcW w:w="1863" w:type="dxa"/>
            <w:tcBorders>
              <w:top w:val="single" w:color="000000" w:sz="6" w:space="0"/>
              <w:left w:val="single" w:color="000000" w:sz="6"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24E89451">
            <w:pPr>
              <w:shd w:val="solid" w:color="FFFFFF" w:fill="auto"/>
              <w:autoSpaceDN w:val="0"/>
              <w:jc w:val="center"/>
              <w:rPr>
                <w:rFonts w:ascii="仿宋" w:hAnsi="仿宋" w:eastAsia="仿宋" w:cs="仿宋"/>
                <w:color w:val="auto"/>
                <w:sz w:val="24"/>
                <w:highlight w:val="none"/>
                <w:shd w:val="clear" w:color="auto" w:fill="FFFFFF"/>
              </w:rPr>
            </w:pPr>
          </w:p>
        </w:tc>
        <w:tc>
          <w:tcPr>
            <w:tcW w:w="1402" w:type="dxa"/>
            <w:tcBorders>
              <w:top w:val="single" w:color="000000" w:sz="6" w:space="0"/>
              <w:left w:val="single" w:color="000000" w:sz="4" w:space="0"/>
              <w:bottom w:val="single" w:color="000000" w:sz="6" w:space="0"/>
              <w:right w:val="single" w:color="000000" w:sz="4" w:space="0"/>
            </w:tcBorders>
            <w:shd w:val="solid" w:color="FFFFFF" w:fill="auto"/>
            <w:noWrap/>
            <w:tcMar>
              <w:top w:w="0" w:type="dxa"/>
              <w:left w:w="54" w:type="dxa"/>
              <w:bottom w:w="0" w:type="dxa"/>
              <w:right w:w="54" w:type="dxa"/>
            </w:tcMar>
            <w:vAlign w:val="center"/>
          </w:tcPr>
          <w:p w14:paraId="2DE72CF4">
            <w:pPr>
              <w:shd w:val="solid" w:color="FFFFFF" w:fill="auto"/>
              <w:autoSpaceDN w:val="0"/>
              <w:jc w:val="center"/>
              <w:rPr>
                <w:rFonts w:ascii="仿宋" w:hAnsi="仿宋" w:eastAsia="仿宋" w:cs="仿宋"/>
                <w:color w:val="auto"/>
                <w:sz w:val="24"/>
                <w:highlight w:val="none"/>
                <w:shd w:val="clear" w:color="auto" w:fill="FFFFFF"/>
              </w:rPr>
            </w:pPr>
          </w:p>
        </w:tc>
      </w:tr>
      <w:tr w14:paraId="34AF7E14">
        <w:tblPrEx>
          <w:tblCellMar>
            <w:top w:w="0" w:type="dxa"/>
            <w:left w:w="108" w:type="dxa"/>
            <w:bottom w:w="0" w:type="dxa"/>
            <w:right w:w="108" w:type="dxa"/>
          </w:tblCellMar>
        </w:tblPrEx>
        <w:trPr>
          <w:trHeight w:val="929" w:hRule="atLeast"/>
          <w:jc w:val="center"/>
        </w:trPr>
        <w:tc>
          <w:tcPr>
            <w:tcW w:w="892" w:type="dxa"/>
            <w:tcBorders>
              <w:top w:val="single" w:color="000000" w:sz="6" w:space="0"/>
              <w:left w:val="single" w:color="000000" w:sz="4"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413E82ED">
            <w:pPr>
              <w:shd w:val="solid" w:color="FFFFFF" w:fill="auto"/>
              <w:autoSpaceDN w:val="0"/>
              <w:jc w:val="center"/>
              <w:rPr>
                <w:rFonts w:ascii="仿宋" w:hAnsi="仿宋" w:eastAsia="仿宋" w:cs="仿宋"/>
                <w:color w:val="auto"/>
                <w:sz w:val="24"/>
                <w:highlight w:val="none"/>
                <w:shd w:val="clear" w:color="auto" w:fill="FFFFFF"/>
              </w:rPr>
            </w:pPr>
          </w:p>
        </w:tc>
        <w:tc>
          <w:tcPr>
            <w:tcW w:w="893" w:type="dxa"/>
            <w:tcBorders>
              <w:top w:val="single" w:color="000000" w:sz="6" w:space="0"/>
              <w:left w:val="single" w:color="000000" w:sz="4"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38E4272F">
            <w:pPr>
              <w:shd w:val="solid" w:color="FFFFFF" w:fill="auto"/>
              <w:autoSpaceDN w:val="0"/>
              <w:jc w:val="center"/>
              <w:rPr>
                <w:rFonts w:ascii="仿宋" w:hAnsi="仿宋" w:eastAsia="仿宋" w:cs="仿宋"/>
                <w:color w:val="auto"/>
                <w:sz w:val="24"/>
                <w:highlight w:val="none"/>
                <w:shd w:val="clear" w:color="auto" w:fill="FFFFFF"/>
              </w:rPr>
            </w:pPr>
          </w:p>
        </w:tc>
        <w:tc>
          <w:tcPr>
            <w:tcW w:w="1635" w:type="dxa"/>
            <w:tcBorders>
              <w:top w:val="single" w:color="000000" w:sz="6" w:space="0"/>
              <w:left w:val="single" w:color="000000" w:sz="6"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0147B508">
            <w:pPr>
              <w:shd w:val="solid" w:color="FFFFFF" w:fill="auto"/>
              <w:autoSpaceDN w:val="0"/>
              <w:jc w:val="center"/>
              <w:rPr>
                <w:rFonts w:ascii="仿宋" w:hAnsi="仿宋" w:eastAsia="仿宋" w:cs="仿宋"/>
                <w:color w:val="auto"/>
                <w:sz w:val="24"/>
                <w:highlight w:val="none"/>
                <w:shd w:val="clear" w:color="auto" w:fill="FFFFFF"/>
              </w:rPr>
            </w:pPr>
          </w:p>
        </w:tc>
        <w:tc>
          <w:tcPr>
            <w:tcW w:w="1632" w:type="dxa"/>
            <w:tcBorders>
              <w:top w:val="single" w:color="000000" w:sz="6" w:space="0"/>
              <w:left w:val="single" w:color="000000" w:sz="6" w:space="0"/>
              <w:bottom w:val="single" w:color="000000" w:sz="4" w:space="0"/>
              <w:right w:val="single" w:color="000000" w:sz="6" w:space="0"/>
            </w:tcBorders>
            <w:shd w:val="solid" w:color="FFFFFF" w:fill="auto"/>
            <w:noWrap/>
            <w:tcMar>
              <w:top w:w="0" w:type="dxa"/>
              <w:left w:w="54" w:type="dxa"/>
              <w:bottom w:w="0" w:type="dxa"/>
              <w:right w:w="54" w:type="dxa"/>
            </w:tcMar>
            <w:vAlign w:val="center"/>
          </w:tcPr>
          <w:p w14:paraId="4330DA6A">
            <w:pPr>
              <w:shd w:val="solid" w:color="FFFFFF" w:fill="auto"/>
              <w:autoSpaceDN w:val="0"/>
              <w:jc w:val="center"/>
              <w:rPr>
                <w:rFonts w:ascii="仿宋" w:hAnsi="仿宋" w:eastAsia="仿宋" w:cs="仿宋"/>
                <w:color w:val="auto"/>
                <w:sz w:val="24"/>
                <w:highlight w:val="none"/>
                <w:shd w:val="clear" w:color="auto" w:fill="FFFFFF"/>
              </w:rPr>
            </w:pPr>
          </w:p>
        </w:tc>
        <w:tc>
          <w:tcPr>
            <w:tcW w:w="1863" w:type="dxa"/>
            <w:tcBorders>
              <w:top w:val="single" w:color="000000" w:sz="6" w:space="0"/>
              <w:left w:val="single" w:color="000000" w:sz="6" w:space="0"/>
              <w:bottom w:val="single" w:color="000000" w:sz="4" w:space="0"/>
              <w:right w:val="single" w:color="000000" w:sz="4" w:space="0"/>
            </w:tcBorders>
            <w:shd w:val="solid" w:color="FFFFFF" w:fill="auto"/>
            <w:noWrap/>
            <w:tcMar>
              <w:top w:w="0" w:type="dxa"/>
              <w:left w:w="54" w:type="dxa"/>
              <w:bottom w:w="0" w:type="dxa"/>
              <w:right w:w="54" w:type="dxa"/>
            </w:tcMar>
            <w:vAlign w:val="center"/>
          </w:tcPr>
          <w:p w14:paraId="267CFB48">
            <w:pPr>
              <w:shd w:val="solid" w:color="FFFFFF" w:fill="auto"/>
              <w:autoSpaceDN w:val="0"/>
              <w:jc w:val="center"/>
              <w:rPr>
                <w:rFonts w:ascii="仿宋" w:hAnsi="仿宋" w:eastAsia="仿宋" w:cs="仿宋"/>
                <w:color w:val="auto"/>
                <w:sz w:val="24"/>
                <w:highlight w:val="none"/>
                <w:shd w:val="clear" w:color="auto" w:fill="FFFFFF"/>
              </w:rPr>
            </w:pPr>
          </w:p>
        </w:tc>
        <w:tc>
          <w:tcPr>
            <w:tcW w:w="1402" w:type="dxa"/>
            <w:tcBorders>
              <w:top w:val="single" w:color="000000" w:sz="6" w:space="0"/>
              <w:left w:val="single" w:color="000000" w:sz="4" w:space="0"/>
              <w:bottom w:val="single" w:color="000000" w:sz="4" w:space="0"/>
              <w:right w:val="single" w:color="000000" w:sz="4" w:space="0"/>
            </w:tcBorders>
            <w:shd w:val="solid" w:color="FFFFFF" w:fill="auto"/>
            <w:noWrap/>
            <w:tcMar>
              <w:top w:w="0" w:type="dxa"/>
              <w:left w:w="54" w:type="dxa"/>
              <w:bottom w:w="0" w:type="dxa"/>
              <w:right w:w="54" w:type="dxa"/>
            </w:tcMar>
            <w:vAlign w:val="center"/>
          </w:tcPr>
          <w:p w14:paraId="361427F0">
            <w:pPr>
              <w:shd w:val="solid" w:color="FFFFFF" w:fill="auto"/>
              <w:autoSpaceDN w:val="0"/>
              <w:jc w:val="center"/>
              <w:rPr>
                <w:rFonts w:ascii="仿宋" w:hAnsi="仿宋" w:eastAsia="仿宋" w:cs="仿宋"/>
                <w:color w:val="auto"/>
                <w:sz w:val="24"/>
                <w:highlight w:val="none"/>
                <w:shd w:val="clear" w:color="auto" w:fill="FFFFFF"/>
              </w:rPr>
            </w:pPr>
          </w:p>
        </w:tc>
      </w:tr>
    </w:tbl>
    <w:p w14:paraId="0501B78D">
      <w:pPr>
        <w:shd w:val="solid" w:color="FFFFFF" w:fill="auto"/>
        <w:tabs>
          <w:tab w:val="left" w:pos="555"/>
          <w:tab w:val="left" w:pos="2214"/>
          <w:tab w:val="left" w:pos="3774"/>
          <w:tab w:val="left" w:pos="4854"/>
          <w:tab w:val="left" w:pos="5934"/>
          <w:tab w:val="left" w:pos="7014"/>
          <w:tab w:val="left" w:pos="8214"/>
          <w:tab w:val="left" w:pos="10134"/>
          <w:tab w:val="left" w:pos="11124"/>
        </w:tabs>
        <w:autoSpaceDN w:val="0"/>
        <w:ind w:left="359" w:firstLine="240" w:firstLineChars="100"/>
        <w:rPr>
          <w:rFonts w:ascii="仿宋" w:hAnsi="仿宋" w:eastAsia="仿宋" w:cs="仿宋"/>
          <w:color w:val="auto"/>
          <w:sz w:val="24"/>
          <w:highlight w:val="none"/>
          <w:shd w:val="clear" w:color="auto" w:fill="FFFFFF"/>
        </w:rPr>
      </w:pPr>
    </w:p>
    <w:p w14:paraId="5BAB8634">
      <w:pPr>
        <w:widowControl/>
        <w:rPr>
          <w:rFonts w:ascii="仿宋" w:hAnsi="仿宋" w:eastAsia="仿宋" w:cs="仿宋"/>
          <w:color w:val="auto"/>
          <w:highlight w:val="none"/>
        </w:rPr>
      </w:pPr>
    </w:p>
    <w:p w14:paraId="0CA45C22">
      <w:pPr>
        <w:widowControl/>
        <w:rPr>
          <w:rFonts w:ascii="仿宋" w:hAnsi="仿宋" w:eastAsia="仿宋" w:cs="仿宋"/>
          <w:color w:val="auto"/>
          <w:highlight w:val="none"/>
        </w:rPr>
      </w:pPr>
    </w:p>
    <w:p w14:paraId="5668F109">
      <w:pPr>
        <w:widowControl/>
        <w:rPr>
          <w:rFonts w:ascii="仿宋" w:hAnsi="仿宋" w:eastAsia="仿宋" w:cs="仿宋"/>
          <w:color w:val="auto"/>
          <w:highlight w:val="none"/>
        </w:rPr>
      </w:pPr>
    </w:p>
    <w:p w14:paraId="3B2E7666">
      <w:pPr>
        <w:widowControl/>
        <w:rPr>
          <w:rFonts w:ascii="仿宋" w:hAnsi="仿宋" w:eastAsia="仿宋" w:cs="仿宋"/>
          <w:color w:val="auto"/>
          <w:highlight w:val="none"/>
        </w:rPr>
      </w:pPr>
    </w:p>
    <w:p w14:paraId="548A170E">
      <w:pPr>
        <w:widowControl/>
        <w:rPr>
          <w:rFonts w:ascii="仿宋" w:hAnsi="仿宋" w:eastAsia="仿宋" w:cs="仿宋"/>
          <w:color w:val="auto"/>
          <w:highlight w:val="none"/>
        </w:rPr>
      </w:pPr>
    </w:p>
    <w:p w14:paraId="508EA20C">
      <w:pPr>
        <w:widowControl/>
        <w:rPr>
          <w:rFonts w:ascii="仿宋" w:hAnsi="仿宋" w:eastAsia="仿宋" w:cs="仿宋"/>
          <w:color w:val="auto"/>
          <w:highlight w:val="none"/>
        </w:rPr>
      </w:pPr>
    </w:p>
    <w:p w14:paraId="3272A8C4">
      <w:pPr>
        <w:widowControl/>
        <w:rPr>
          <w:rFonts w:ascii="仿宋" w:hAnsi="仿宋" w:eastAsia="仿宋" w:cs="仿宋"/>
          <w:color w:val="auto"/>
          <w:highlight w:val="none"/>
        </w:rPr>
      </w:pPr>
    </w:p>
    <w:p w14:paraId="11BAA053">
      <w:pPr>
        <w:widowControl/>
        <w:rPr>
          <w:rFonts w:ascii="仿宋" w:hAnsi="仿宋" w:eastAsia="仿宋" w:cs="仿宋"/>
          <w:color w:val="auto"/>
          <w:highlight w:val="none"/>
        </w:rPr>
      </w:pPr>
    </w:p>
    <w:p w14:paraId="12317DD1">
      <w:pPr>
        <w:tabs>
          <w:tab w:val="left" w:pos="900"/>
        </w:tabs>
        <w:snapToGrid w:val="0"/>
        <w:rPr>
          <w:rFonts w:ascii="仿宋" w:hAnsi="仿宋" w:eastAsia="仿宋" w:cs="仿宋"/>
          <w:b/>
          <w:bCs/>
          <w:color w:val="auto"/>
          <w:sz w:val="30"/>
          <w:szCs w:val="30"/>
          <w:highlight w:val="none"/>
        </w:rPr>
      </w:pPr>
    </w:p>
    <w:p w14:paraId="5F252FA4">
      <w:pP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p>
    <w:p w14:paraId="73C23088">
      <w:pPr>
        <w:tabs>
          <w:tab w:val="left" w:pos="900"/>
        </w:tabs>
        <w:snapToGrid w:val="0"/>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八、其他资料（投标人认为需要提供的其他材料）</w:t>
      </w:r>
    </w:p>
    <w:p w14:paraId="2164D65F">
      <w:pPr>
        <w:rPr>
          <w:rFonts w:ascii="仿宋" w:hAnsi="仿宋" w:eastAsia="仿宋" w:cs="仿宋"/>
          <w:color w:val="auto"/>
          <w:highlight w:val="none"/>
        </w:rPr>
      </w:pPr>
    </w:p>
    <w:p w14:paraId="75C6918D">
      <w:pPr>
        <w:rPr>
          <w:rFonts w:ascii="仿宋" w:hAnsi="仿宋" w:eastAsia="仿宋" w:cs="仿宋"/>
          <w:b/>
          <w:bCs/>
          <w:color w:val="auto"/>
          <w:highlight w:val="none"/>
        </w:rPr>
      </w:pPr>
    </w:p>
    <w:p w14:paraId="06B9F73D">
      <w:pPr>
        <w:pStyle w:val="39"/>
        <w:rPr>
          <w:rFonts w:ascii="仿宋" w:hAnsi="仿宋" w:eastAsia="仿宋" w:cs="仿宋"/>
          <w:color w:val="auto"/>
          <w:sz w:val="20"/>
          <w:szCs w:val="21"/>
          <w:highlight w:val="none"/>
        </w:rPr>
      </w:pPr>
    </w:p>
    <w:sectPr>
      <w:footerReference r:id="rId11" w:type="first"/>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E53F">
    <w:pPr>
      <w:pStyle w:val="14"/>
      <w:jc w:val="center"/>
    </w:pPr>
  </w:p>
  <w:p w14:paraId="60042FA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07A1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4CA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B212">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992E5">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64D20">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BAF5B">
                          <w:pPr>
                            <w:pStyle w:val="14"/>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TUOuM3gEAAL8DAAAOAAAAAAAA&#10;AAEAIAAAAB4BAABkcnMvZTJvRG9jLnhtbFBLBQYAAAAABgAGAFkBAABuBQAAAAA=&#10;">
              <v:fill on="f" focussize="0,0"/>
              <v:stroke on="f"/>
              <v:imagedata o:title=""/>
              <o:lock v:ext="edit" aspectratio="f"/>
              <v:textbox inset="0mm,0mm,0mm,0mm" style="mso-fit-shape-to-text:t;">
                <w:txbxContent>
                  <w:p w14:paraId="0C7BAF5B">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4C69">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F18748">
                          <w:pPr>
                            <w:pStyle w:val="14"/>
                          </w:pPr>
                          <w:r>
                            <w:fldChar w:fldCharType="begin"/>
                          </w:r>
                          <w:r>
                            <w:instrText xml:space="preserve"> PAGE  \* MERGEFORMAT </w:instrText>
                          </w:r>
                          <w:r>
                            <w:fldChar w:fldCharType="separate"/>
                          </w:r>
                          <w:r>
                            <w:t>40</w:t>
                          </w:r>
                          <w:r>
                            <w:fldChar w:fldCharType="end"/>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A8xrd8BAAC/AwAADgAAAAAA&#10;AAABACAAAAAeAQAAZHJzL2Uyb0RvYy54bWxQSwUGAAAAAAYABgBZAQAAbwUAAAAA&#10;">
              <v:fill on="f" focussize="0,0"/>
              <v:stroke on="f"/>
              <v:imagedata o:title=""/>
              <o:lock v:ext="edit" aspectratio="f"/>
              <v:textbox inset="0mm,0mm,0mm,0mm" style="mso-fit-shape-to-text:t;">
                <w:txbxContent>
                  <w:p w14:paraId="33F18748">
                    <w:pPr>
                      <w:pStyle w:val="14"/>
                    </w:pPr>
                    <w:r>
                      <w:fldChar w:fldCharType="begin"/>
                    </w:r>
                    <w:r>
                      <w:instrText xml:space="preserve"> PAGE  \* MERGEFORMAT </w:instrText>
                    </w:r>
                    <w:r>
                      <w:fldChar w:fldCharType="separate"/>
                    </w:r>
                    <w:r>
                      <w:t>40</w:t>
                    </w:r>
                    <w:r>
                      <w:fldChar w:fldCharType="end"/>
                    </w:r>
                  </w:p>
                </w:txbxContent>
              </v:textbox>
            </v:shape>
          </w:pict>
        </mc:Fallback>
      </mc:AlternateContent>
    </w:r>
  </w:p>
  <w:p w14:paraId="4F5134F8">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610D">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6EAB71">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6F6EAB7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BD19">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ODViNjU4ZmNkYjkyMjk1OGEyNTE4MWY4YTZhNjQifQ=="/>
    <w:docVar w:name="KSO_WPS_MARK_KEY" w:val="8db2cf91-38cd-41b0-a046-c4a3b931ccc0"/>
  </w:docVars>
  <w:rsids>
    <w:rsidRoot w:val="00FC615E"/>
    <w:rsid w:val="00000B5F"/>
    <w:rsid w:val="00000F18"/>
    <w:rsid w:val="00017303"/>
    <w:rsid w:val="00020310"/>
    <w:rsid w:val="000246B4"/>
    <w:rsid w:val="00050176"/>
    <w:rsid w:val="000860E1"/>
    <w:rsid w:val="000A02F8"/>
    <w:rsid w:val="000A0EFD"/>
    <w:rsid w:val="000A1CAA"/>
    <w:rsid w:val="000A3B55"/>
    <w:rsid w:val="000B2514"/>
    <w:rsid w:val="000D676D"/>
    <w:rsid w:val="00106D19"/>
    <w:rsid w:val="00117046"/>
    <w:rsid w:val="00125EC1"/>
    <w:rsid w:val="00140EBD"/>
    <w:rsid w:val="00143095"/>
    <w:rsid w:val="00155962"/>
    <w:rsid w:val="00157636"/>
    <w:rsid w:val="00165DA9"/>
    <w:rsid w:val="00171157"/>
    <w:rsid w:val="0018034B"/>
    <w:rsid w:val="00184DE5"/>
    <w:rsid w:val="0019193B"/>
    <w:rsid w:val="001A5332"/>
    <w:rsid w:val="001B0F45"/>
    <w:rsid w:val="001B352C"/>
    <w:rsid w:val="001B383E"/>
    <w:rsid w:val="001B49C8"/>
    <w:rsid w:val="001C33D7"/>
    <w:rsid w:val="001D1232"/>
    <w:rsid w:val="001E6D98"/>
    <w:rsid w:val="001F392C"/>
    <w:rsid w:val="00204562"/>
    <w:rsid w:val="00216B95"/>
    <w:rsid w:val="002367B1"/>
    <w:rsid w:val="002369AF"/>
    <w:rsid w:val="00244553"/>
    <w:rsid w:val="002C2BC8"/>
    <w:rsid w:val="002C5187"/>
    <w:rsid w:val="002E066F"/>
    <w:rsid w:val="002E732C"/>
    <w:rsid w:val="002F0C11"/>
    <w:rsid w:val="002F20C7"/>
    <w:rsid w:val="002F35B3"/>
    <w:rsid w:val="002F6907"/>
    <w:rsid w:val="00302990"/>
    <w:rsid w:val="00302D64"/>
    <w:rsid w:val="003062B6"/>
    <w:rsid w:val="00321E80"/>
    <w:rsid w:val="00345B20"/>
    <w:rsid w:val="003824B6"/>
    <w:rsid w:val="003834B9"/>
    <w:rsid w:val="00397840"/>
    <w:rsid w:val="003A650A"/>
    <w:rsid w:val="003C5D43"/>
    <w:rsid w:val="003E45DD"/>
    <w:rsid w:val="003E65BB"/>
    <w:rsid w:val="003E6818"/>
    <w:rsid w:val="00420E8F"/>
    <w:rsid w:val="00422828"/>
    <w:rsid w:val="004328A4"/>
    <w:rsid w:val="00441983"/>
    <w:rsid w:val="00442AA3"/>
    <w:rsid w:val="00447216"/>
    <w:rsid w:val="0046530F"/>
    <w:rsid w:val="0048517E"/>
    <w:rsid w:val="004900B3"/>
    <w:rsid w:val="00495BDA"/>
    <w:rsid w:val="0049640D"/>
    <w:rsid w:val="004A0451"/>
    <w:rsid w:val="004C0AB2"/>
    <w:rsid w:val="004D1D55"/>
    <w:rsid w:val="004D608E"/>
    <w:rsid w:val="004E6914"/>
    <w:rsid w:val="004F7C04"/>
    <w:rsid w:val="00501882"/>
    <w:rsid w:val="00502614"/>
    <w:rsid w:val="00532BD8"/>
    <w:rsid w:val="0057025D"/>
    <w:rsid w:val="0057307D"/>
    <w:rsid w:val="00594A87"/>
    <w:rsid w:val="005B59A6"/>
    <w:rsid w:val="005C2CF3"/>
    <w:rsid w:val="005C5E11"/>
    <w:rsid w:val="005D005B"/>
    <w:rsid w:val="005F5FA5"/>
    <w:rsid w:val="00623350"/>
    <w:rsid w:val="0063062F"/>
    <w:rsid w:val="0063580C"/>
    <w:rsid w:val="006364EA"/>
    <w:rsid w:val="00653221"/>
    <w:rsid w:val="00654346"/>
    <w:rsid w:val="006562BB"/>
    <w:rsid w:val="00667D71"/>
    <w:rsid w:val="006A3C02"/>
    <w:rsid w:val="006A4416"/>
    <w:rsid w:val="006D5808"/>
    <w:rsid w:val="006E0565"/>
    <w:rsid w:val="006E17C3"/>
    <w:rsid w:val="006E5CE1"/>
    <w:rsid w:val="007234E6"/>
    <w:rsid w:val="00736A52"/>
    <w:rsid w:val="00737342"/>
    <w:rsid w:val="00740883"/>
    <w:rsid w:val="00741897"/>
    <w:rsid w:val="00742336"/>
    <w:rsid w:val="00746636"/>
    <w:rsid w:val="00751757"/>
    <w:rsid w:val="00772385"/>
    <w:rsid w:val="00782214"/>
    <w:rsid w:val="0079449C"/>
    <w:rsid w:val="00796F4B"/>
    <w:rsid w:val="007C2FB1"/>
    <w:rsid w:val="007D0DAA"/>
    <w:rsid w:val="007E15A4"/>
    <w:rsid w:val="0082364A"/>
    <w:rsid w:val="00824CE0"/>
    <w:rsid w:val="0083250B"/>
    <w:rsid w:val="00864E64"/>
    <w:rsid w:val="0086777B"/>
    <w:rsid w:val="00872504"/>
    <w:rsid w:val="00876E06"/>
    <w:rsid w:val="00893DE9"/>
    <w:rsid w:val="008A4375"/>
    <w:rsid w:val="008B75A3"/>
    <w:rsid w:val="008D0D33"/>
    <w:rsid w:val="008D76A8"/>
    <w:rsid w:val="008E6A0B"/>
    <w:rsid w:val="00907AE1"/>
    <w:rsid w:val="00927614"/>
    <w:rsid w:val="009614F9"/>
    <w:rsid w:val="00966DD1"/>
    <w:rsid w:val="009670D2"/>
    <w:rsid w:val="0098033A"/>
    <w:rsid w:val="009934D6"/>
    <w:rsid w:val="009B5DCA"/>
    <w:rsid w:val="009C20B6"/>
    <w:rsid w:val="009E0E2D"/>
    <w:rsid w:val="00A24A87"/>
    <w:rsid w:val="00A44DD0"/>
    <w:rsid w:val="00A503F1"/>
    <w:rsid w:val="00A65099"/>
    <w:rsid w:val="00A77B87"/>
    <w:rsid w:val="00A82648"/>
    <w:rsid w:val="00A91C3F"/>
    <w:rsid w:val="00AC73F7"/>
    <w:rsid w:val="00AC7590"/>
    <w:rsid w:val="00AE22ED"/>
    <w:rsid w:val="00AF0316"/>
    <w:rsid w:val="00AF377A"/>
    <w:rsid w:val="00B2110A"/>
    <w:rsid w:val="00B21E63"/>
    <w:rsid w:val="00B366D9"/>
    <w:rsid w:val="00B378A8"/>
    <w:rsid w:val="00B645B8"/>
    <w:rsid w:val="00B90809"/>
    <w:rsid w:val="00B960E7"/>
    <w:rsid w:val="00BC118B"/>
    <w:rsid w:val="00BD7B06"/>
    <w:rsid w:val="00BE32EC"/>
    <w:rsid w:val="00BE7406"/>
    <w:rsid w:val="00BF0A78"/>
    <w:rsid w:val="00BF2C10"/>
    <w:rsid w:val="00BF482C"/>
    <w:rsid w:val="00BF7D24"/>
    <w:rsid w:val="00C43253"/>
    <w:rsid w:val="00C53EE2"/>
    <w:rsid w:val="00C63AA3"/>
    <w:rsid w:val="00C76AD0"/>
    <w:rsid w:val="00CF7C54"/>
    <w:rsid w:val="00D11FA8"/>
    <w:rsid w:val="00D1697B"/>
    <w:rsid w:val="00D628E0"/>
    <w:rsid w:val="00D7447E"/>
    <w:rsid w:val="00D74F14"/>
    <w:rsid w:val="00D81816"/>
    <w:rsid w:val="00DA2C67"/>
    <w:rsid w:val="00DA5D1A"/>
    <w:rsid w:val="00DA7371"/>
    <w:rsid w:val="00DC6927"/>
    <w:rsid w:val="00DD74FA"/>
    <w:rsid w:val="00DF5507"/>
    <w:rsid w:val="00E15E55"/>
    <w:rsid w:val="00E3403A"/>
    <w:rsid w:val="00E407D7"/>
    <w:rsid w:val="00E4362C"/>
    <w:rsid w:val="00E6678D"/>
    <w:rsid w:val="00E84926"/>
    <w:rsid w:val="00E87502"/>
    <w:rsid w:val="00EA4FA6"/>
    <w:rsid w:val="00EB307C"/>
    <w:rsid w:val="00EC2935"/>
    <w:rsid w:val="00ED0021"/>
    <w:rsid w:val="00ED0869"/>
    <w:rsid w:val="00EF15EE"/>
    <w:rsid w:val="00EF32D5"/>
    <w:rsid w:val="00F24BE5"/>
    <w:rsid w:val="00F27DA9"/>
    <w:rsid w:val="00F431B9"/>
    <w:rsid w:val="00F5185E"/>
    <w:rsid w:val="00F7580B"/>
    <w:rsid w:val="00F80BD5"/>
    <w:rsid w:val="00F84EB1"/>
    <w:rsid w:val="00F85C6C"/>
    <w:rsid w:val="00F95FF4"/>
    <w:rsid w:val="00FA3153"/>
    <w:rsid w:val="00FB37B4"/>
    <w:rsid w:val="00FB524B"/>
    <w:rsid w:val="00FB5BED"/>
    <w:rsid w:val="00FC615E"/>
    <w:rsid w:val="00FD598D"/>
    <w:rsid w:val="00FE3590"/>
    <w:rsid w:val="00FE642C"/>
    <w:rsid w:val="00FE76F8"/>
    <w:rsid w:val="00FF2428"/>
    <w:rsid w:val="010A49B3"/>
    <w:rsid w:val="014063FE"/>
    <w:rsid w:val="016554F1"/>
    <w:rsid w:val="01A87AFF"/>
    <w:rsid w:val="023758C2"/>
    <w:rsid w:val="029F7154"/>
    <w:rsid w:val="02CA09E4"/>
    <w:rsid w:val="02F124D7"/>
    <w:rsid w:val="03752CA9"/>
    <w:rsid w:val="03FE0BDA"/>
    <w:rsid w:val="04281941"/>
    <w:rsid w:val="04985490"/>
    <w:rsid w:val="04AB46BC"/>
    <w:rsid w:val="04B35139"/>
    <w:rsid w:val="05341DD6"/>
    <w:rsid w:val="05422EF1"/>
    <w:rsid w:val="055508D7"/>
    <w:rsid w:val="055C54A4"/>
    <w:rsid w:val="05822173"/>
    <w:rsid w:val="05B06C97"/>
    <w:rsid w:val="05C12314"/>
    <w:rsid w:val="05D87636"/>
    <w:rsid w:val="05E564E6"/>
    <w:rsid w:val="05E95A02"/>
    <w:rsid w:val="06333CB2"/>
    <w:rsid w:val="065F7326"/>
    <w:rsid w:val="066B5CCB"/>
    <w:rsid w:val="066E30C6"/>
    <w:rsid w:val="067A2C3E"/>
    <w:rsid w:val="06990C80"/>
    <w:rsid w:val="06AF067A"/>
    <w:rsid w:val="06E67100"/>
    <w:rsid w:val="06F15AA5"/>
    <w:rsid w:val="06F7130D"/>
    <w:rsid w:val="06F9441E"/>
    <w:rsid w:val="07000960"/>
    <w:rsid w:val="070338E0"/>
    <w:rsid w:val="07042ED3"/>
    <w:rsid w:val="07372051"/>
    <w:rsid w:val="073F20F3"/>
    <w:rsid w:val="07865BD1"/>
    <w:rsid w:val="08320AAF"/>
    <w:rsid w:val="08440C61"/>
    <w:rsid w:val="087C3466"/>
    <w:rsid w:val="08A06C94"/>
    <w:rsid w:val="08A658D4"/>
    <w:rsid w:val="08C703AB"/>
    <w:rsid w:val="08EC3C9C"/>
    <w:rsid w:val="090A453E"/>
    <w:rsid w:val="09100C9B"/>
    <w:rsid w:val="0917343A"/>
    <w:rsid w:val="094F7D4F"/>
    <w:rsid w:val="095278CA"/>
    <w:rsid w:val="09693B6E"/>
    <w:rsid w:val="09AC3C53"/>
    <w:rsid w:val="0A995D85"/>
    <w:rsid w:val="0ABF0488"/>
    <w:rsid w:val="0AC55E1A"/>
    <w:rsid w:val="0AF1564D"/>
    <w:rsid w:val="0B1C293E"/>
    <w:rsid w:val="0B266665"/>
    <w:rsid w:val="0B3568A8"/>
    <w:rsid w:val="0B3A44E9"/>
    <w:rsid w:val="0B8B09F6"/>
    <w:rsid w:val="0BE364B1"/>
    <w:rsid w:val="0C1666D9"/>
    <w:rsid w:val="0C7866D4"/>
    <w:rsid w:val="0C863F58"/>
    <w:rsid w:val="0CC91E6E"/>
    <w:rsid w:val="0CDB100C"/>
    <w:rsid w:val="0CFC2FB8"/>
    <w:rsid w:val="0D002344"/>
    <w:rsid w:val="0D1A3FA7"/>
    <w:rsid w:val="0D2D0EC8"/>
    <w:rsid w:val="0D441024"/>
    <w:rsid w:val="0D523741"/>
    <w:rsid w:val="0D6671EC"/>
    <w:rsid w:val="0D6F6062"/>
    <w:rsid w:val="0DC0306A"/>
    <w:rsid w:val="0DF02F5A"/>
    <w:rsid w:val="0E156599"/>
    <w:rsid w:val="0E234BD6"/>
    <w:rsid w:val="0E3147CF"/>
    <w:rsid w:val="0E625B49"/>
    <w:rsid w:val="0EBB48E9"/>
    <w:rsid w:val="0EC56195"/>
    <w:rsid w:val="0ED61DF9"/>
    <w:rsid w:val="0F134C17"/>
    <w:rsid w:val="0F511E4A"/>
    <w:rsid w:val="0FA236B3"/>
    <w:rsid w:val="0FB532B8"/>
    <w:rsid w:val="0FB81B39"/>
    <w:rsid w:val="0FF237AB"/>
    <w:rsid w:val="0FFF56D6"/>
    <w:rsid w:val="100000A0"/>
    <w:rsid w:val="1004077B"/>
    <w:rsid w:val="10226A1F"/>
    <w:rsid w:val="1023017A"/>
    <w:rsid w:val="1074740D"/>
    <w:rsid w:val="11110E54"/>
    <w:rsid w:val="1114383B"/>
    <w:rsid w:val="1125116C"/>
    <w:rsid w:val="112A7B96"/>
    <w:rsid w:val="113F222E"/>
    <w:rsid w:val="115101E3"/>
    <w:rsid w:val="115F3DB9"/>
    <w:rsid w:val="116A4DD1"/>
    <w:rsid w:val="11813D9C"/>
    <w:rsid w:val="119E52A2"/>
    <w:rsid w:val="119F2CCD"/>
    <w:rsid w:val="11F951AD"/>
    <w:rsid w:val="11FF6A7D"/>
    <w:rsid w:val="1209283C"/>
    <w:rsid w:val="121717B7"/>
    <w:rsid w:val="123305D6"/>
    <w:rsid w:val="124318AA"/>
    <w:rsid w:val="129A21D6"/>
    <w:rsid w:val="12AC4F18"/>
    <w:rsid w:val="12B05446"/>
    <w:rsid w:val="12C24E37"/>
    <w:rsid w:val="12EC17AB"/>
    <w:rsid w:val="1342614C"/>
    <w:rsid w:val="13460E09"/>
    <w:rsid w:val="135D424C"/>
    <w:rsid w:val="138233B4"/>
    <w:rsid w:val="13C7650B"/>
    <w:rsid w:val="13E353C4"/>
    <w:rsid w:val="13E428F7"/>
    <w:rsid w:val="1404664E"/>
    <w:rsid w:val="141536C9"/>
    <w:rsid w:val="14267904"/>
    <w:rsid w:val="142D08D6"/>
    <w:rsid w:val="148C5D08"/>
    <w:rsid w:val="149C34F4"/>
    <w:rsid w:val="154871D8"/>
    <w:rsid w:val="154A2F50"/>
    <w:rsid w:val="16074549"/>
    <w:rsid w:val="16136072"/>
    <w:rsid w:val="163850A9"/>
    <w:rsid w:val="16EE5153"/>
    <w:rsid w:val="17027AE3"/>
    <w:rsid w:val="171D7F7B"/>
    <w:rsid w:val="171E4299"/>
    <w:rsid w:val="1723614E"/>
    <w:rsid w:val="17331A6F"/>
    <w:rsid w:val="175238D6"/>
    <w:rsid w:val="17591B70"/>
    <w:rsid w:val="175E45A7"/>
    <w:rsid w:val="177E15D6"/>
    <w:rsid w:val="17D77554"/>
    <w:rsid w:val="185D78C8"/>
    <w:rsid w:val="186B4747"/>
    <w:rsid w:val="18B3705E"/>
    <w:rsid w:val="18D91A28"/>
    <w:rsid w:val="18F278C0"/>
    <w:rsid w:val="18F356AC"/>
    <w:rsid w:val="190308C9"/>
    <w:rsid w:val="19217014"/>
    <w:rsid w:val="19A075E2"/>
    <w:rsid w:val="19A54BF8"/>
    <w:rsid w:val="19B908B9"/>
    <w:rsid w:val="19DB686C"/>
    <w:rsid w:val="19F02387"/>
    <w:rsid w:val="1A1D50D7"/>
    <w:rsid w:val="1A36230E"/>
    <w:rsid w:val="1A3D6F72"/>
    <w:rsid w:val="1A427540"/>
    <w:rsid w:val="1A8B26B6"/>
    <w:rsid w:val="1B040045"/>
    <w:rsid w:val="1B095BF3"/>
    <w:rsid w:val="1B111369"/>
    <w:rsid w:val="1B470BCD"/>
    <w:rsid w:val="1B5A1A13"/>
    <w:rsid w:val="1BAB04C0"/>
    <w:rsid w:val="1BC16CEB"/>
    <w:rsid w:val="1C484F93"/>
    <w:rsid w:val="1C5D04A6"/>
    <w:rsid w:val="1CBF4223"/>
    <w:rsid w:val="1CEB6DC6"/>
    <w:rsid w:val="1CF865A8"/>
    <w:rsid w:val="1D0520BB"/>
    <w:rsid w:val="1D125D91"/>
    <w:rsid w:val="1D4604A0"/>
    <w:rsid w:val="1D644311"/>
    <w:rsid w:val="1D725739"/>
    <w:rsid w:val="1D82600E"/>
    <w:rsid w:val="1DA6697C"/>
    <w:rsid w:val="1DB377EF"/>
    <w:rsid w:val="1DC40150"/>
    <w:rsid w:val="1DC71AC6"/>
    <w:rsid w:val="1DE81558"/>
    <w:rsid w:val="1DF24184"/>
    <w:rsid w:val="1E396257"/>
    <w:rsid w:val="1E462759"/>
    <w:rsid w:val="1E7D6144"/>
    <w:rsid w:val="1E8A2EC7"/>
    <w:rsid w:val="1EBC74C2"/>
    <w:rsid w:val="1F025FEF"/>
    <w:rsid w:val="1F7C289F"/>
    <w:rsid w:val="1F910843"/>
    <w:rsid w:val="200879E5"/>
    <w:rsid w:val="20D13D52"/>
    <w:rsid w:val="210D0AFA"/>
    <w:rsid w:val="212C1B08"/>
    <w:rsid w:val="213B39C3"/>
    <w:rsid w:val="214949F3"/>
    <w:rsid w:val="21623716"/>
    <w:rsid w:val="217A696B"/>
    <w:rsid w:val="21DA1AFF"/>
    <w:rsid w:val="2230171F"/>
    <w:rsid w:val="223F7035"/>
    <w:rsid w:val="225277DB"/>
    <w:rsid w:val="228921FB"/>
    <w:rsid w:val="229879F0"/>
    <w:rsid w:val="22A719E1"/>
    <w:rsid w:val="22D32107"/>
    <w:rsid w:val="231B4990"/>
    <w:rsid w:val="23E816F7"/>
    <w:rsid w:val="23EE53EE"/>
    <w:rsid w:val="244D19B7"/>
    <w:rsid w:val="246B444C"/>
    <w:rsid w:val="249B5576"/>
    <w:rsid w:val="249D0AE4"/>
    <w:rsid w:val="24B86128"/>
    <w:rsid w:val="24E419CA"/>
    <w:rsid w:val="24E63CB9"/>
    <w:rsid w:val="25186BC6"/>
    <w:rsid w:val="25387A55"/>
    <w:rsid w:val="253B3527"/>
    <w:rsid w:val="256A7324"/>
    <w:rsid w:val="25781413"/>
    <w:rsid w:val="25BE7E4C"/>
    <w:rsid w:val="25C57F76"/>
    <w:rsid w:val="25CA033A"/>
    <w:rsid w:val="25E116AE"/>
    <w:rsid w:val="260F6C7E"/>
    <w:rsid w:val="263866BB"/>
    <w:rsid w:val="263C7F20"/>
    <w:rsid w:val="26461511"/>
    <w:rsid w:val="264A2AFA"/>
    <w:rsid w:val="264F75EC"/>
    <w:rsid w:val="266D1981"/>
    <w:rsid w:val="266D6A9E"/>
    <w:rsid w:val="26D42FC1"/>
    <w:rsid w:val="26DF33AC"/>
    <w:rsid w:val="27297CEA"/>
    <w:rsid w:val="273B6B9C"/>
    <w:rsid w:val="274E5C59"/>
    <w:rsid w:val="275E60D0"/>
    <w:rsid w:val="27612CE3"/>
    <w:rsid w:val="27A46A2C"/>
    <w:rsid w:val="27DD40F7"/>
    <w:rsid w:val="282F5C39"/>
    <w:rsid w:val="283E3B7B"/>
    <w:rsid w:val="28565D06"/>
    <w:rsid w:val="286A598B"/>
    <w:rsid w:val="28701009"/>
    <w:rsid w:val="28C03048"/>
    <w:rsid w:val="28DF17A9"/>
    <w:rsid w:val="28EF06F7"/>
    <w:rsid w:val="290D5B2F"/>
    <w:rsid w:val="2967011C"/>
    <w:rsid w:val="29C72969"/>
    <w:rsid w:val="2A07545B"/>
    <w:rsid w:val="2A457AA4"/>
    <w:rsid w:val="2A47537F"/>
    <w:rsid w:val="2A6E2E5C"/>
    <w:rsid w:val="2AA712F2"/>
    <w:rsid w:val="2ABC7FF4"/>
    <w:rsid w:val="2ADB16DE"/>
    <w:rsid w:val="2AF02C7C"/>
    <w:rsid w:val="2BA91BA6"/>
    <w:rsid w:val="2BC730F4"/>
    <w:rsid w:val="2BDF11C1"/>
    <w:rsid w:val="2C15787A"/>
    <w:rsid w:val="2C4B1DE7"/>
    <w:rsid w:val="2CCB09C2"/>
    <w:rsid w:val="2CCD0296"/>
    <w:rsid w:val="2CE64BA5"/>
    <w:rsid w:val="2CF2314C"/>
    <w:rsid w:val="2D46629B"/>
    <w:rsid w:val="2D642C97"/>
    <w:rsid w:val="2D746964"/>
    <w:rsid w:val="2DD35D80"/>
    <w:rsid w:val="2DD92C6B"/>
    <w:rsid w:val="2DDD7629"/>
    <w:rsid w:val="2E1A0E2D"/>
    <w:rsid w:val="2E25611C"/>
    <w:rsid w:val="2E2A1718"/>
    <w:rsid w:val="2E526C0E"/>
    <w:rsid w:val="2ED2428A"/>
    <w:rsid w:val="2EFC7961"/>
    <w:rsid w:val="2F05640D"/>
    <w:rsid w:val="2F2F348A"/>
    <w:rsid w:val="2F3545D6"/>
    <w:rsid w:val="2FB74805"/>
    <w:rsid w:val="2FC55FF4"/>
    <w:rsid w:val="2FF93212"/>
    <w:rsid w:val="30137CF7"/>
    <w:rsid w:val="30336FAA"/>
    <w:rsid w:val="304F384B"/>
    <w:rsid w:val="305C1F57"/>
    <w:rsid w:val="306042AE"/>
    <w:rsid w:val="30696528"/>
    <w:rsid w:val="30E42BF1"/>
    <w:rsid w:val="310C5028"/>
    <w:rsid w:val="315B638E"/>
    <w:rsid w:val="31966C9F"/>
    <w:rsid w:val="31E74B1A"/>
    <w:rsid w:val="320569C0"/>
    <w:rsid w:val="322C2409"/>
    <w:rsid w:val="32386567"/>
    <w:rsid w:val="323907B3"/>
    <w:rsid w:val="328258BC"/>
    <w:rsid w:val="32A510F7"/>
    <w:rsid w:val="32BA750F"/>
    <w:rsid w:val="32C21476"/>
    <w:rsid w:val="334E5EA9"/>
    <w:rsid w:val="33622C2A"/>
    <w:rsid w:val="33A85AAA"/>
    <w:rsid w:val="33B91574"/>
    <w:rsid w:val="33BF04B8"/>
    <w:rsid w:val="33EA1751"/>
    <w:rsid w:val="342678B6"/>
    <w:rsid w:val="34387A5F"/>
    <w:rsid w:val="346040E6"/>
    <w:rsid w:val="34D021DF"/>
    <w:rsid w:val="34D307D2"/>
    <w:rsid w:val="34E972F9"/>
    <w:rsid w:val="352B0250"/>
    <w:rsid w:val="35441312"/>
    <w:rsid w:val="35657C92"/>
    <w:rsid w:val="3573429E"/>
    <w:rsid w:val="35796D65"/>
    <w:rsid w:val="359F5B79"/>
    <w:rsid w:val="35B120D7"/>
    <w:rsid w:val="35F01613"/>
    <w:rsid w:val="36753612"/>
    <w:rsid w:val="36940F56"/>
    <w:rsid w:val="36B07B54"/>
    <w:rsid w:val="36C65D19"/>
    <w:rsid w:val="36E26876"/>
    <w:rsid w:val="370922AC"/>
    <w:rsid w:val="375C4C13"/>
    <w:rsid w:val="376B36D9"/>
    <w:rsid w:val="378508D2"/>
    <w:rsid w:val="37B07132"/>
    <w:rsid w:val="37B36400"/>
    <w:rsid w:val="37BF25F9"/>
    <w:rsid w:val="37E1553E"/>
    <w:rsid w:val="3801173C"/>
    <w:rsid w:val="384F2670"/>
    <w:rsid w:val="387B504A"/>
    <w:rsid w:val="38A1310C"/>
    <w:rsid w:val="38B42C57"/>
    <w:rsid w:val="38D50A54"/>
    <w:rsid w:val="38D97FC3"/>
    <w:rsid w:val="38DE382B"/>
    <w:rsid w:val="38F246B4"/>
    <w:rsid w:val="38F51926"/>
    <w:rsid w:val="39070FD4"/>
    <w:rsid w:val="39162FC5"/>
    <w:rsid w:val="39466432"/>
    <w:rsid w:val="39495149"/>
    <w:rsid w:val="399C13FB"/>
    <w:rsid w:val="39AA2742"/>
    <w:rsid w:val="39B50A30"/>
    <w:rsid w:val="39F552D0"/>
    <w:rsid w:val="3A5F06D9"/>
    <w:rsid w:val="3A642C02"/>
    <w:rsid w:val="3A9911BA"/>
    <w:rsid w:val="3A9D4C9A"/>
    <w:rsid w:val="3AA225EA"/>
    <w:rsid w:val="3AF37A62"/>
    <w:rsid w:val="3AF9494C"/>
    <w:rsid w:val="3B273235"/>
    <w:rsid w:val="3B3E354A"/>
    <w:rsid w:val="3BD86C58"/>
    <w:rsid w:val="3BE0361A"/>
    <w:rsid w:val="3BF55114"/>
    <w:rsid w:val="3C4D31A2"/>
    <w:rsid w:val="3C6329C5"/>
    <w:rsid w:val="3C6F136A"/>
    <w:rsid w:val="3C993F56"/>
    <w:rsid w:val="3CC80A7A"/>
    <w:rsid w:val="3CD74BBA"/>
    <w:rsid w:val="3CF26926"/>
    <w:rsid w:val="3D141F11"/>
    <w:rsid w:val="3D1956ED"/>
    <w:rsid w:val="3D5B544A"/>
    <w:rsid w:val="3D5E2FF6"/>
    <w:rsid w:val="3D615B06"/>
    <w:rsid w:val="3D6411B7"/>
    <w:rsid w:val="3D8C2ACE"/>
    <w:rsid w:val="3DA9265A"/>
    <w:rsid w:val="3DDD6B85"/>
    <w:rsid w:val="3DEF0401"/>
    <w:rsid w:val="3E246040"/>
    <w:rsid w:val="3E522CF1"/>
    <w:rsid w:val="3E5871BF"/>
    <w:rsid w:val="3E5E1696"/>
    <w:rsid w:val="3E66054B"/>
    <w:rsid w:val="3E6C1C66"/>
    <w:rsid w:val="3EA11C51"/>
    <w:rsid w:val="3EB63859"/>
    <w:rsid w:val="3EB7414C"/>
    <w:rsid w:val="3ED92C56"/>
    <w:rsid w:val="3EDC080D"/>
    <w:rsid w:val="3F3E3276"/>
    <w:rsid w:val="3F4A3181"/>
    <w:rsid w:val="3F566811"/>
    <w:rsid w:val="3F715006"/>
    <w:rsid w:val="3FE71217"/>
    <w:rsid w:val="3FEE25A6"/>
    <w:rsid w:val="400C0C7E"/>
    <w:rsid w:val="4018539A"/>
    <w:rsid w:val="40C20084"/>
    <w:rsid w:val="41110C42"/>
    <w:rsid w:val="41114454"/>
    <w:rsid w:val="413E755D"/>
    <w:rsid w:val="41574123"/>
    <w:rsid w:val="417B255F"/>
    <w:rsid w:val="4204424E"/>
    <w:rsid w:val="42375501"/>
    <w:rsid w:val="425C7A53"/>
    <w:rsid w:val="4286563C"/>
    <w:rsid w:val="42982C9D"/>
    <w:rsid w:val="42B54B3B"/>
    <w:rsid w:val="42C6415E"/>
    <w:rsid w:val="42EE4356"/>
    <w:rsid w:val="43880F63"/>
    <w:rsid w:val="438959BF"/>
    <w:rsid w:val="438C2399"/>
    <w:rsid w:val="43A55671"/>
    <w:rsid w:val="43D23C3F"/>
    <w:rsid w:val="43ED5015"/>
    <w:rsid w:val="43F35273"/>
    <w:rsid w:val="44421112"/>
    <w:rsid w:val="447A4C07"/>
    <w:rsid w:val="4493196E"/>
    <w:rsid w:val="44E126D9"/>
    <w:rsid w:val="45703A5D"/>
    <w:rsid w:val="457F1271"/>
    <w:rsid w:val="45914F12"/>
    <w:rsid w:val="459B2739"/>
    <w:rsid w:val="45A146CE"/>
    <w:rsid w:val="45AB4F18"/>
    <w:rsid w:val="45D60635"/>
    <w:rsid w:val="45F4643C"/>
    <w:rsid w:val="46801454"/>
    <w:rsid w:val="46813827"/>
    <w:rsid w:val="46835B12"/>
    <w:rsid w:val="46AA1017"/>
    <w:rsid w:val="46BD436A"/>
    <w:rsid w:val="46CD560B"/>
    <w:rsid w:val="46F27523"/>
    <w:rsid w:val="47864444"/>
    <w:rsid w:val="47BD4E90"/>
    <w:rsid w:val="47BE0E00"/>
    <w:rsid w:val="47E028B2"/>
    <w:rsid w:val="48181BCF"/>
    <w:rsid w:val="48256D81"/>
    <w:rsid w:val="48283085"/>
    <w:rsid w:val="48927568"/>
    <w:rsid w:val="48B52419"/>
    <w:rsid w:val="48BC5563"/>
    <w:rsid w:val="48CA7928"/>
    <w:rsid w:val="48D569F9"/>
    <w:rsid w:val="49777AB0"/>
    <w:rsid w:val="49965360"/>
    <w:rsid w:val="49E64095"/>
    <w:rsid w:val="4A235542"/>
    <w:rsid w:val="4ABE0C1A"/>
    <w:rsid w:val="4AF13892"/>
    <w:rsid w:val="4AF67FF7"/>
    <w:rsid w:val="4BA77ED2"/>
    <w:rsid w:val="4BBA3FB6"/>
    <w:rsid w:val="4BC211F6"/>
    <w:rsid w:val="4BDD5A2A"/>
    <w:rsid w:val="4BE058B5"/>
    <w:rsid w:val="4BE63A3B"/>
    <w:rsid w:val="4C7C7CA1"/>
    <w:rsid w:val="4CA54934"/>
    <w:rsid w:val="4CCC0113"/>
    <w:rsid w:val="4CD81E6B"/>
    <w:rsid w:val="4CF35CBE"/>
    <w:rsid w:val="4D3660F8"/>
    <w:rsid w:val="4D3D07EA"/>
    <w:rsid w:val="4D48080E"/>
    <w:rsid w:val="4D8E7609"/>
    <w:rsid w:val="4DE67F48"/>
    <w:rsid w:val="4E0B42CE"/>
    <w:rsid w:val="4E1664ED"/>
    <w:rsid w:val="4E217FEA"/>
    <w:rsid w:val="4E3048CE"/>
    <w:rsid w:val="4E3233FE"/>
    <w:rsid w:val="4E9D1D67"/>
    <w:rsid w:val="4E9F7C11"/>
    <w:rsid w:val="4EB530BE"/>
    <w:rsid w:val="4EC465A2"/>
    <w:rsid w:val="4ED41463"/>
    <w:rsid w:val="4EF70D4B"/>
    <w:rsid w:val="4F155DA1"/>
    <w:rsid w:val="4F2A2ECF"/>
    <w:rsid w:val="4F457F7B"/>
    <w:rsid w:val="4F6512F6"/>
    <w:rsid w:val="4F74239C"/>
    <w:rsid w:val="4F964E2F"/>
    <w:rsid w:val="500951DA"/>
    <w:rsid w:val="502846A3"/>
    <w:rsid w:val="5034349D"/>
    <w:rsid w:val="505C609D"/>
    <w:rsid w:val="50816E09"/>
    <w:rsid w:val="50930868"/>
    <w:rsid w:val="50B32805"/>
    <w:rsid w:val="50C327D7"/>
    <w:rsid w:val="50D4718B"/>
    <w:rsid w:val="510A2455"/>
    <w:rsid w:val="51143E36"/>
    <w:rsid w:val="514D5812"/>
    <w:rsid w:val="515A2F30"/>
    <w:rsid w:val="51870AAC"/>
    <w:rsid w:val="51AC0513"/>
    <w:rsid w:val="51C23892"/>
    <w:rsid w:val="51D23526"/>
    <w:rsid w:val="521D66D2"/>
    <w:rsid w:val="524B402F"/>
    <w:rsid w:val="5265261A"/>
    <w:rsid w:val="52C05290"/>
    <w:rsid w:val="52CD5DF6"/>
    <w:rsid w:val="52E875F5"/>
    <w:rsid w:val="52FF7722"/>
    <w:rsid w:val="532F7885"/>
    <w:rsid w:val="533307BD"/>
    <w:rsid w:val="53355D9F"/>
    <w:rsid w:val="535D7D17"/>
    <w:rsid w:val="53BD2563"/>
    <w:rsid w:val="53E51541"/>
    <w:rsid w:val="541C54DC"/>
    <w:rsid w:val="54572C77"/>
    <w:rsid w:val="54777C38"/>
    <w:rsid w:val="54894F12"/>
    <w:rsid w:val="54AB2493"/>
    <w:rsid w:val="54CD2C7A"/>
    <w:rsid w:val="54E214B6"/>
    <w:rsid w:val="550640C3"/>
    <w:rsid w:val="55120A66"/>
    <w:rsid w:val="55164AB3"/>
    <w:rsid w:val="551D2D2E"/>
    <w:rsid w:val="55275A0F"/>
    <w:rsid w:val="55446880"/>
    <w:rsid w:val="55790DD6"/>
    <w:rsid w:val="559F4616"/>
    <w:rsid w:val="55DB20F6"/>
    <w:rsid w:val="565A005B"/>
    <w:rsid w:val="56C1236A"/>
    <w:rsid w:val="56DD5996"/>
    <w:rsid w:val="572265AB"/>
    <w:rsid w:val="574921C3"/>
    <w:rsid w:val="575F6A4A"/>
    <w:rsid w:val="57710C66"/>
    <w:rsid w:val="57AE075A"/>
    <w:rsid w:val="57C32112"/>
    <w:rsid w:val="57C87729"/>
    <w:rsid w:val="57CA506F"/>
    <w:rsid w:val="58044C05"/>
    <w:rsid w:val="58311772"/>
    <w:rsid w:val="58565BF8"/>
    <w:rsid w:val="58913FBE"/>
    <w:rsid w:val="59321818"/>
    <w:rsid w:val="594C1D82"/>
    <w:rsid w:val="599A5F99"/>
    <w:rsid w:val="59A57D21"/>
    <w:rsid w:val="59FB5B93"/>
    <w:rsid w:val="5A0E38A2"/>
    <w:rsid w:val="5A1B7AC6"/>
    <w:rsid w:val="5A584D94"/>
    <w:rsid w:val="5AE339F1"/>
    <w:rsid w:val="5AEC3F4C"/>
    <w:rsid w:val="5B0D532E"/>
    <w:rsid w:val="5B3909B5"/>
    <w:rsid w:val="5B5B3741"/>
    <w:rsid w:val="5B651BC2"/>
    <w:rsid w:val="5B803DF2"/>
    <w:rsid w:val="5BD23E86"/>
    <w:rsid w:val="5C3E620B"/>
    <w:rsid w:val="5C6C5BC5"/>
    <w:rsid w:val="5C7717C0"/>
    <w:rsid w:val="5CC04B43"/>
    <w:rsid w:val="5DD70055"/>
    <w:rsid w:val="5E093885"/>
    <w:rsid w:val="5E1576B2"/>
    <w:rsid w:val="5E1B3AE0"/>
    <w:rsid w:val="5E341C73"/>
    <w:rsid w:val="5E466D18"/>
    <w:rsid w:val="5E4D059F"/>
    <w:rsid w:val="5E682A46"/>
    <w:rsid w:val="5E79352B"/>
    <w:rsid w:val="5F49114F"/>
    <w:rsid w:val="5F49440A"/>
    <w:rsid w:val="5F5E7F50"/>
    <w:rsid w:val="5F70492E"/>
    <w:rsid w:val="5F7F2091"/>
    <w:rsid w:val="5F932E55"/>
    <w:rsid w:val="5F9C4217"/>
    <w:rsid w:val="5FB30736"/>
    <w:rsid w:val="5FBD27C9"/>
    <w:rsid w:val="5FC10628"/>
    <w:rsid w:val="5FE039CC"/>
    <w:rsid w:val="5FF84D85"/>
    <w:rsid w:val="60190D7A"/>
    <w:rsid w:val="602C5FFF"/>
    <w:rsid w:val="60626965"/>
    <w:rsid w:val="60913D84"/>
    <w:rsid w:val="60AC7F80"/>
    <w:rsid w:val="60B549A3"/>
    <w:rsid w:val="60DA28BB"/>
    <w:rsid w:val="618628B6"/>
    <w:rsid w:val="61933318"/>
    <w:rsid w:val="619B72F1"/>
    <w:rsid w:val="61A64A35"/>
    <w:rsid w:val="61AB3E22"/>
    <w:rsid w:val="61B91F21"/>
    <w:rsid w:val="61E70499"/>
    <w:rsid w:val="61E8025B"/>
    <w:rsid w:val="61F92FB9"/>
    <w:rsid w:val="61FA4982"/>
    <w:rsid w:val="620B06B8"/>
    <w:rsid w:val="62775647"/>
    <w:rsid w:val="62AC2DA5"/>
    <w:rsid w:val="62BD4C4D"/>
    <w:rsid w:val="62D13C62"/>
    <w:rsid w:val="62D33B51"/>
    <w:rsid w:val="62D737AB"/>
    <w:rsid w:val="62DD677E"/>
    <w:rsid w:val="63035AB9"/>
    <w:rsid w:val="633D6A43"/>
    <w:rsid w:val="63470437"/>
    <w:rsid w:val="63536A40"/>
    <w:rsid w:val="6354435E"/>
    <w:rsid w:val="636957AC"/>
    <w:rsid w:val="637D3ABD"/>
    <w:rsid w:val="637F3391"/>
    <w:rsid w:val="6397692D"/>
    <w:rsid w:val="63E6701B"/>
    <w:rsid w:val="63E859B5"/>
    <w:rsid w:val="63F27D49"/>
    <w:rsid w:val="643423CE"/>
    <w:rsid w:val="644C7467"/>
    <w:rsid w:val="64662D66"/>
    <w:rsid w:val="64837298"/>
    <w:rsid w:val="648F1CFA"/>
    <w:rsid w:val="64AF7CA6"/>
    <w:rsid w:val="64B74DAD"/>
    <w:rsid w:val="64D66E1F"/>
    <w:rsid w:val="64EA33D4"/>
    <w:rsid w:val="64EF5A17"/>
    <w:rsid w:val="64FD5BA4"/>
    <w:rsid w:val="65141611"/>
    <w:rsid w:val="653B778C"/>
    <w:rsid w:val="65401A12"/>
    <w:rsid w:val="6540759E"/>
    <w:rsid w:val="654E2655"/>
    <w:rsid w:val="655A3F9D"/>
    <w:rsid w:val="657233B0"/>
    <w:rsid w:val="657B68FA"/>
    <w:rsid w:val="657D7D22"/>
    <w:rsid w:val="659A2E30"/>
    <w:rsid w:val="65C27F75"/>
    <w:rsid w:val="65DA1CC7"/>
    <w:rsid w:val="65DE3E90"/>
    <w:rsid w:val="660F3342"/>
    <w:rsid w:val="66495ED8"/>
    <w:rsid w:val="665230D7"/>
    <w:rsid w:val="66976C44"/>
    <w:rsid w:val="66B30B25"/>
    <w:rsid w:val="66B9327E"/>
    <w:rsid w:val="66BA039D"/>
    <w:rsid w:val="66CD08B8"/>
    <w:rsid w:val="66CD37A8"/>
    <w:rsid w:val="66EC1728"/>
    <w:rsid w:val="66FB199B"/>
    <w:rsid w:val="676E209B"/>
    <w:rsid w:val="67C636AF"/>
    <w:rsid w:val="67CC0613"/>
    <w:rsid w:val="681A4934"/>
    <w:rsid w:val="687363E8"/>
    <w:rsid w:val="687D42AA"/>
    <w:rsid w:val="68960A10"/>
    <w:rsid w:val="68AE5B3A"/>
    <w:rsid w:val="68B00491"/>
    <w:rsid w:val="68B414F5"/>
    <w:rsid w:val="68C4678D"/>
    <w:rsid w:val="6975546B"/>
    <w:rsid w:val="697F058F"/>
    <w:rsid w:val="697F11E8"/>
    <w:rsid w:val="69EC1366"/>
    <w:rsid w:val="6A101F69"/>
    <w:rsid w:val="6A4F5D45"/>
    <w:rsid w:val="6A644DEC"/>
    <w:rsid w:val="6A993A90"/>
    <w:rsid w:val="6AA9555B"/>
    <w:rsid w:val="6AED361E"/>
    <w:rsid w:val="6B306D3A"/>
    <w:rsid w:val="6B712159"/>
    <w:rsid w:val="6B7F087A"/>
    <w:rsid w:val="6BAE58A9"/>
    <w:rsid w:val="6BB54DA5"/>
    <w:rsid w:val="6BBA0613"/>
    <w:rsid w:val="6BC009EB"/>
    <w:rsid w:val="6BC83EFB"/>
    <w:rsid w:val="6BE05AB1"/>
    <w:rsid w:val="6C0728F1"/>
    <w:rsid w:val="6C0B34F6"/>
    <w:rsid w:val="6C3C5A7C"/>
    <w:rsid w:val="6C3E5A3A"/>
    <w:rsid w:val="6C586E75"/>
    <w:rsid w:val="6C5D623A"/>
    <w:rsid w:val="6C6B3DF4"/>
    <w:rsid w:val="6CA26397"/>
    <w:rsid w:val="6CE07E9A"/>
    <w:rsid w:val="6D0D7148"/>
    <w:rsid w:val="6D3B41FF"/>
    <w:rsid w:val="6D8B7BF2"/>
    <w:rsid w:val="6DA46816"/>
    <w:rsid w:val="6DCE2CA0"/>
    <w:rsid w:val="6DF06BE1"/>
    <w:rsid w:val="6E367628"/>
    <w:rsid w:val="6E5C2B8E"/>
    <w:rsid w:val="6EC36854"/>
    <w:rsid w:val="6F0A734F"/>
    <w:rsid w:val="6F0D0E0C"/>
    <w:rsid w:val="6F7E4E45"/>
    <w:rsid w:val="6F926B42"/>
    <w:rsid w:val="6F936471"/>
    <w:rsid w:val="6FA57169"/>
    <w:rsid w:val="6FCB6607"/>
    <w:rsid w:val="6FD9207B"/>
    <w:rsid w:val="70082960"/>
    <w:rsid w:val="70113E87"/>
    <w:rsid w:val="70733CEA"/>
    <w:rsid w:val="70761FC0"/>
    <w:rsid w:val="70894366"/>
    <w:rsid w:val="708C0B54"/>
    <w:rsid w:val="708F2C6E"/>
    <w:rsid w:val="70B33F0E"/>
    <w:rsid w:val="70B95992"/>
    <w:rsid w:val="70D95758"/>
    <w:rsid w:val="70E26AC2"/>
    <w:rsid w:val="711F4406"/>
    <w:rsid w:val="71707AB1"/>
    <w:rsid w:val="718C3C23"/>
    <w:rsid w:val="71960D8A"/>
    <w:rsid w:val="71A40BBA"/>
    <w:rsid w:val="71B2141A"/>
    <w:rsid w:val="71C51BFE"/>
    <w:rsid w:val="72177817"/>
    <w:rsid w:val="725E05B8"/>
    <w:rsid w:val="72AE18BB"/>
    <w:rsid w:val="732B0A1F"/>
    <w:rsid w:val="734133B0"/>
    <w:rsid w:val="74140CD1"/>
    <w:rsid w:val="742F4C79"/>
    <w:rsid w:val="74503CDC"/>
    <w:rsid w:val="74B6062A"/>
    <w:rsid w:val="74D53759"/>
    <w:rsid w:val="74F33160"/>
    <w:rsid w:val="74FA222A"/>
    <w:rsid w:val="750758DC"/>
    <w:rsid w:val="756322FB"/>
    <w:rsid w:val="75DF38E1"/>
    <w:rsid w:val="763A78B0"/>
    <w:rsid w:val="764621F4"/>
    <w:rsid w:val="766C1E9B"/>
    <w:rsid w:val="769A7954"/>
    <w:rsid w:val="76D050D2"/>
    <w:rsid w:val="771D36B8"/>
    <w:rsid w:val="773C186D"/>
    <w:rsid w:val="77894387"/>
    <w:rsid w:val="77F22099"/>
    <w:rsid w:val="77F64CB4"/>
    <w:rsid w:val="780C645C"/>
    <w:rsid w:val="78277792"/>
    <w:rsid w:val="783320EB"/>
    <w:rsid w:val="78857244"/>
    <w:rsid w:val="78864BEA"/>
    <w:rsid w:val="788F2ABA"/>
    <w:rsid w:val="78B85912"/>
    <w:rsid w:val="791C1229"/>
    <w:rsid w:val="792E7984"/>
    <w:rsid w:val="792F1E76"/>
    <w:rsid w:val="79764A39"/>
    <w:rsid w:val="79A13428"/>
    <w:rsid w:val="79BD2A0E"/>
    <w:rsid w:val="79E024A7"/>
    <w:rsid w:val="79F675FB"/>
    <w:rsid w:val="7A5C3A6E"/>
    <w:rsid w:val="7A6B4829"/>
    <w:rsid w:val="7A756E44"/>
    <w:rsid w:val="7AD65B35"/>
    <w:rsid w:val="7AE75F94"/>
    <w:rsid w:val="7AF661D7"/>
    <w:rsid w:val="7B007056"/>
    <w:rsid w:val="7B0A583D"/>
    <w:rsid w:val="7B2214EA"/>
    <w:rsid w:val="7B4231CA"/>
    <w:rsid w:val="7B9B0FE2"/>
    <w:rsid w:val="7BA05803"/>
    <w:rsid w:val="7BAA723B"/>
    <w:rsid w:val="7BB046A3"/>
    <w:rsid w:val="7BC432DD"/>
    <w:rsid w:val="7BEE3A7C"/>
    <w:rsid w:val="7C0F333B"/>
    <w:rsid w:val="7C14214E"/>
    <w:rsid w:val="7C1F30D1"/>
    <w:rsid w:val="7C2508CE"/>
    <w:rsid w:val="7C4370F6"/>
    <w:rsid w:val="7C4C19AA"/>
    <w:rsid w:val="7C574A54"/>
    <w:rsid w:val="7C7750F6"/>
    <w:rsid w:val="7C924434"/>
    <w:rsid w:val="7CC34EF2"/>
    <w:rsid w:val="7CDD62AB"/>
    <w:rsid w:val="7D0F0C66"/>
    <w:rsid w:val="7D20704E"/>
    <w:rsid w:val="7D51332C"/>
    <w:rsid w:val="7D620D2D"/>
    <w:rsid w:val="7D657644"/>
    <w:rsid w:val="7D8960A5"/>
    <w:rsid w:val="7DC856C3"/>
    <w:rsid w:val="7DD02925"/>
    <w:rsid w:val="7DF80F9B"/>
    <w:rsid w:val="7E675EC9"/>
    <w:rsid w:val="7E852456"/>
    <w:rsid w:val="7E93280D"/>
    <w:rsid w:val="7E954215"/>
    <w:rsid w:val="7EB10D93"/>
    <w:rsid w:val="7EB71A98"/>
    <w:rsid w:val="7EBB39C0"/>
    <w:rsid w:val="7F092CAB"/>
    <w:rsid w:val="7F424B59"/>
    <w:rsid w:val="7FEA18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9"/>
    <w:qFormat/>
    <w:uiPriority w:val="0"/>
    <w:pPr>
      <w:spacing w:beforeLines="100" w:afterLines="100"/>
      <w:jc w:val="left"/>
      <w:outlineLvl w:val="0"/>
    </w:pPr>
    <w:rPr>
      <w:rFonts w:hint="eastAsia" w:ascii="宋体" w:hAnsi="宋体" w:eastAsia="方正小标宋简体" w:cs="Times New Roman"/>
      <w:bCs/>
      <w:kern w:val="44"/>
      <w:sz w:val="36"/>
      <w:szCs w:val="48"/>
    </w:rPr>
  </w:style>
  <w:style w:type="paragraph" w:styleId="3">
    <w:name w:val="heading 2"/>
    <w:basedOn w:val="1"/>
    <w:next w:val="1"/>
    <w:qFormat/>
    <w:uiPriority w:val="99"/>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0"/>
    <w:pPr>
      <w:keepNext/>
      <w:keepLines/>
      <w:tabs>
        <w:tab w:val="left" w:pos="560"/>
      </w:tabs>
      <w:jc w:val="left"/>
      <w:outlineLvl w:val="2"/>
    </w:pPr>
    <w:rPr>
      <w:bCs/>
      <w:szCs w:val="32"/>
    </w:rPr>
  </w:style>
  <w:style w:type="paragraph" w:styleId="5">
    <w:name w:val="heading 4"/>
    <w:basedOn w:val="1"/>
    <w:next w:val="1"/>
    <w:link w:val="30"/>
    <w:unhideWhenUsed/>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link w:val="31"/>
    <w:qFormat/>
    <w:uiPriority w:val="0"/>
    <w:pPr>
      <w:shd w:val="clear" w:color="auto" w:fill="000080"/>
    </w:pPr>
    <w:rPr>
      <w:rFonts w:ascii="Times New Roman" w:hAnsi="Times New Roman" w:eastAsia="宋体" w:cs="Times New Roman"/>
      <w:kern w:val="0"/>
      <w:sz w:val="20"/>
      <w:shd w:val="clear" w:color="auto" w:fill="000080"/>
    </w:rPr>
  </w:style>
  <w:style w:type="paragraph" w:styleId="8">
    <w:name w:val="annotation text"/>
    <w:basedOn w:val="1"/>
    <w:link w:val="32"/>
    <w:qFormat/>
    <w:uiPriority w:val="0"/>
    <w:pPr>
      <w:jc w:val="left"/>
    </w:pPr>
  </w:style>
  <w:style w:type="paragraph" w:styleId="9">
    <w:name w:val="Body Text"/>
    <w:basedOn w:val="10"/>
    <w:next w:val="1"/>
    <w:qFormat/>
    <w:uiPriority w:val="0"/>
    <w:rPr>
      <w:sz w:val="30"/>
    </w:rPr>
  </w:style>
  <w:style w:type="paragraph" w:styleId="10">
    <w:name w:val="Body Text First Indent 2"/>
    <w:basedOn w:val="11"/>
    <w:next w:val="1"/>
    <w:unhideWhenUsed/>
    <w:qFormat/>
    <w:uiPriority w:val="99"/>
    <w:pPr>
      <w:ind w:firstLine="420"/>
    </w:pPr>
  </w:style>
  <w:style w:type="paragraph" w:styleId="11">
    <w:name w:val="Body Text Indent"/>
    <w:basedOn w:val="1"/>
    <w:qFormat/>
    <w:uiPriority w:val="0"/>
    <w:pPr>
      <w:ind w:left="420" w:leftChars="200"/>
    </w:pPr>
  </w:style>
  <w:style w:type="paragraph" w:styleId="12">
    <w:name w:val="Plain Text"/>
    <w:basedOn w:val="1"/>
    <w:next w:val="1"/>
    <w:qFormat/>
    <w:uiPriority w:val="99"/>
    <w:pPr>
      <w:autoSpaceDE w:val="0"/>
      <w:autoSpaceDN w:val="0"/>
      <w:adjustRightInd w:val="0"/>
      <w:jc w:val="left"/>
    </w:pPr>
    <w:rPr>
      <w:rFonts w:ascii="宋体"/>
      <w:kern w:val="0"/>
      <w:sz w:val="20"/>
    </w:rPr>
  </w:style>
  <w:style w:type="paragraph" w:styleId="13">
    <w:name w:val="Balloon Text"/>
    <w:basedOn w:val="1"/>
    <w:link w:val="33"/>
    <w:qFormat/>
    <w:uiPriority w:val="0"/>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b/>
      <w:bCs/>
      <w:caps/>
      <w:sz w:val="20"/>
      <w:szCs w:val="20"/>
    </w:rPr>
  </w:style>
  <w:style w:type="paragraph" w:styleId="17">
    <w:name w:val="toc 2"/>
    <w:basedOn w:val="1"/>
    <w:next w:val="1"/>
    <w:qFormat/>
    <w:uiPriority w:val="39"/>
    <w:pPr>
      <w:ind w:left="420" w:leftChars="200"/>
    </w:pPr>
  </w:style>
  <w:style w:type="paragraph" w:styleId="18">
    <w:name w:val="Body Text 2"/>
    <w:basedOn w:val="1"/>
    <w:qFormat/>
    <w:uiPriority w:val="99"/>
    <w:rPr>
      <w:rFonts w:ascii="宋体"/>
      <w:sz w:val="13"/>
      <w:szCs w:val="20"/>
    </w:r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Title"/>
    <w:basedOn w:val="1"/>
    <w:next w:val="1"/>
    <w:link w:val="36"/>
    <w:qFormat/>
    <w:uiPriority w:val="99"/>
    <w:pPr>
      <w:spacing w:before="240" w:after="60"/>
      <w:jc w:val="center"/>
      <w:outlineLvl w:val="0"/>
    </w:pPr>
    <w:rPr>
      <w:rFonts w:ascii="Calibri Light" w:hAnsi="Calibri Light" w:eastAsia="宋体" w:cs="Times New Roman"/>
      <w:b/>
      <w:bCs/>
      <w:sz w:val="32"/>
      <w:szCs w:val="32"/>
    </w:rPr>
  </w:style>
  <w:style w:type="paragraph" w:styleId="21">
    <w:name w:val="annotation subject"/>
    <w:basedOn w:val="8"/>
    <w:next w:val="8"/>
    <w:link w:val="37"/>
    <w:qFormat/>
    <w:uiPriority w:val="0"/>
    <w:rPr>
      <w:b/>
      <w:bCs/>
    </w:rPr>
  </w:style>
  <w:style w:type="paragraph" w:styleId="22">
    <w:name w:val="Body Text First Indent"/>
    <w:basedOn w:val="9"/>
    <w:qFormat/>
    <w:uiPriority w:val="0"/>
    <w:pPr>
      <w:spacing w:after="120"/>
      <w:ind w:firstLine="100" w:firstLineChars="100"/>
    </w:pPr>
    <w:rPr>
      <w:rFonts w:ascii="Calibri" w:hAnsi="Calibri"/>
      <w:sz w:val="21"/>
      <w:szCs w:val="22"/>
    </w:rPr>
  </w:style>
  <w:style w:type="table" w:styleId="24">
    <w:name w:val="Table Grid"/>
    <w:basedOn w:val="23"/>
    <w:qFormat/>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basedOn w:val="25"/>
    <w:qFormat/>
    <w:uiPriority w:val="99"/>
    <w:rPr>
      <w:color w:val="0000FF"/>
      <w:u w:val="single"/>
    </w:rPr>
  </w:style>
  <w:style w:type="character" w:styleId="28">
    <w:name w:val="annotation reference"/>
    <w:basedOn w:val="25"/>
    <w:qFormat/>
    <w:uiPriority w:val="0"/>
    <w:rPr>
      <w:sz w:val="21"/>
      <w:szCs w:val="21"/>
    </w:rPr>
  </w:style>
  <w:style w:type="character" w:customStyle="1" w:styleId="29">
    <w:name w:val="标题 1 Char"/>
    <w:link w:val="2"/>
    <w:qFormat/>
    <w:uiPriority w:val="0"/>
    <w:rPr>
      <w:rFonts w:ascii="宋体" w:hAnsi="宋体" w:eastAsia="方正小标宋简体"/>
      <w:bCs/>
      <w:kern w:val="44"/>
      <w:sz w:val="36"/>
      <w:szCs w:val="48"/>
    </w:rPr>
  </w:style>
  <w:style w:type="character" w:customStyle="1" w:styleId="30">
    <w:name w:val="标题 4 Char"/>
    <w:basedOn w:val="25"/>
    <w:link w:val="5"/>
    <w:qFormat/>
    <w:uiPriority w:val="0"/>
    <w:rPr>
      <w:rFonts w:ascii="Calibri Light" w:hAnsi="Calibri Light" w:eastAsia="宋体" w:cs="Times New Roman"/>
      <w:b/>
      <w:bCs/>
      <w:kern w:val="2"/>
      <w:sz w:val="28"/>
      <w:szCs w:val="28"/>
    </w:rPr>
  </w:style>
  <w:style w:type="character" w:customStyle="1" w:styleId="31">
    <w:name w:val="文档结构图 Char"/>
    <w:basedOn w:val="25"/>
    <w:link w:val="7"/>
    <w:qFormat/>
    <w:uiPriority w:val="0"/>
    <w:rPr>
      <w:szCs w:val="24"/>
      <w:shd w:val="clear" w:color="auto" w:fill="000080"/>
    </w:rPr>
  </w:style>
  <w:style w:type="character" w:customStyle="1" w:styleId="32">
    <w:name w:val="批注文字 Char"/>
    <w:basedOn w:val="25"/>
    <w:link w:val="8"/>
    <w:qFormat/>
    <w:uiPriority w:val="0"/>
    <w:rPr>
      <w:rFonts w:ascii="Calibri" w:hAnsi="Calibri" w:eastAsia="宋体" w:cs="Times New Roman"/>
      <w:kern w:val="2"/>
      <w:sz w:val="21"/>
      <w:szCs w:val="24"/>
    </w:rPr>
  </w:style>
  <w:style w:type="character" w:customStyle="1" w:styleId="33">
    <w:name w:val="批注框文本 Char"/>
    <w:basedOn w:val="25"/>
    <w:link w:val="13"/>
    <w:qFormat/>
    <w:uiPriority w:val="0"/>
    <w:rPr>
      <w:rFonts w:ascii="Calibri" w:hAnsi="Calibri" w:eastAsia="宋体" w:cs="Times New Roman"/>
      <w:kern w:val="2"/>
      <w:sz w:val="18"/>
      <w:szCs w:val="18"/>
    </w:rPr>
  </w:style>
  <w:style w:type="character" w:customStyle="1" w:styleId="34">
    <w:name w:val="页脚 Char"/>
    <w:basedOn w:val="25"/>
    <w:link w:val="14"/>
    <w:qFormat/>
    <w:uiPriority w:val="99"/>
    <w:rPr>
      <w:rFonts w:ascii="Calibri" w:hAnsi="Calibri" w:eastAsia="宋体" w:cs="Times New Roman"/>
      <w:kern w:val="2"/>
      <w:sz w:val="18"/>
      <w:szCs w:val="18"/>
    </w:rPr>
  </w:style>
  <w:style w:type="character" w:customStyle="1" w:styleId="35">
    <w:name w:val="页眉 Char"/>
    <w:basedOn w:val="25"/>
    <w:link w:val="15"/>
    <w:qFormat/>
    <w:uiPriority w:val="0"/>
    <w:rPr>
      <w:rFonts w:ascii="Calibri" w:hAnsi="Calibri" w:eastAsia="宋体" w:cs="Times New Roman"/>
      <w:kern w:val="2"/>
      <w:sz w:val="18"/>
      <w:szCs w:val="18"/>
    </w:rPr>
  </w:style>
  <w:style w:type="character" w:customStyle="1" w:styleId="36">
    <w:name w:val="标题 Char"/>
    <w:basedOn w:val="25"/>
    <w:link w:val="20"/>
    <w:qFormat/>
    <w:uiPriority w:val="99"/>
    <w:rPr>
      <w:rFonts w:ascii="Calibri Light" w:hAnsi="Calibri Light" w:cs="Times New Roman"/>
      <w:b/>
      <w:bCs/>
      <w:kern w:val="2"/>
      <w:sz w:val="32"/>
      <w:szCs w:val="32"/>
    </w:rPr>
  </w:style>
  <w:style w:type="character" w:customStyle="1" w:styleId="37">
    <w:name w:val="批注主题 Char"/>
    <w:basedOn w:val="32"/>
    <w:link w:val="21"/>
    <w:qFormat/>
    <w:uiPriority w:val="0"/>
  </w:style>
  <w:style w:type="paragraph" w:customStyle="1" w:styleId="3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NormalCharacter"/>
    <w:semiHidden/>
    <w:qFormat/>
    <w:uiPriority w:val="0"/>
  </w:style>
  <w:style w:type="paragraph" w:styleId="41">
    <w:name w:val="List Paragraph"/>
    <w:basedOn w:val="1"/>
    <w:unhideWhenUsed/>
    <w:qFormat/>
    <w:uiPriority w:val="99"/>
    <w:pPr>
      <w:ind w:firstLine="420" w:firstLineChars="200"/>
    </w:pPr>
  </w:style>
  <w:style w:type="character" w:customStyle="1" w:styleId="42">
    <w:name w:val="15"/>
    <w:basedOn w:val="2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11056</Words>
  <Characters>11835</Characters>
  <Lines>143</Lines>
  <Paragraphs>40</Paragraphs>
  <TotalTime>2</TotalTime>
  <ScaleCrop>false</ScaleCrop>
  <LinksUpToDate>false</LinksUpToDate>
  <CharactersWithSpaces>12029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2023-05-30T02:21:00Z</dcterms:created>
  <dc:creator>JN</dc:creator>
  <cp:lastModifiedBy>海建股份</cp:lastModifiedBy>
  <cp:lastPrinted>2025-03-20T00:47:36Z</cp:lastPrinted>
  <dcterms:modified xsi:type="dcterms:W3CDTF">2026-07-13T09:30:22Z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F170F58AF49F4F55A0B1F228335BCF06_13</vt:lpwstr>
  </property>
  <property fmtid="{D5CDD505-2E9C-101B-9397-08002B2CF9AE}" pid="4" name="KSOTemplateDocerSaveRecord">
    <vt:lpwstr>eyJoZGlkIjoiYWRiMzAwMjFmMjhkZGZkMTQ1Mjg2OTk3ZmI0NWIzNjMiLCJ1c2VySWQiOiIyOTk3ODc0MTcifQ==</vt:lpwstr>
  </property>
</Properties>
</file>