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3F9F44">
      <w:pPr>
        <w:jc w:val="center"/>
        <w:rPr>
          <w:rFonts w:ascii="仿宋" w:hAnsi="仿宋" w:eastAsia="仿宋" w:cs="宋体"/>
          <w:color w:val="auto"/>
          <w:sz w:val="30"/>
          <w:szCs w:val="30"/>
          <w:highlight w:val="none"/>
          <w:u w:val="single"/>
        </w:rPr>
      </w:pPr>
      <w:bookmarkStart w:id="25" w:name="_GoBack"/>
      <w:bookmarkEnd w:id="25"/>
    </w:p>
    <w:p w14:paraId="694D19B5">
      <w:pPr>
        <w:jc w:val="center"/>
        <w:rPr>
          <w:rFonts w:hint="eastAsia" w:ascii="仿宋" w:hAnsi="仿宋" w:eastAsia="仿宋" w:cs="宋体"/>
          <w:color w:val="auto"/>
          <w:sz w:val="30"/>
          <w:szCs w:val="30"/>
          <w:highlight w:val="none"/>
          <w:u w:val="single"/>
          <w:lang w:eastAsia="zh-CN"/>
        </w:rPr>
      </w:pPr>
      <w:r>
        <w:rPr>
          <w:rFonts w:hint="eastAsia" w:ascii="仿宋" w:hAnsi="仿宋" w:eastAsia="仿宋" w:cs="宋体"/>
          <w:color w:val="auto"/>
          <w:sz w:val="30"/>
          <w:szCs w:val="30"/>
          <w:highlight w:val="none"/>
          <w:u w:val="single"/>
          <w:lang w:eastAsia="zh-CN"/>
        </w:rPr>
        <w:t>海南外国语职业学院东校区（二期）教学组团及配套设施建设项目</w:t>
      </w:r>
    </w:p>
    <w:p w14:paraId="7479DD6A">
      <w:pPr>
        <w:jc w:val="center"/>
        <w:rPr>
          <w:rFonts w:ascii="仿宋" w:hAnsi="仿宋" w:eastAsia="仿宋"/>
          <w:b/>
          <w:color w:val="auto"/>
          <w:sz w:val="30"/>
          <w:szCs w:val="30"/>
          <w:highlight w:val="none"/>
        </w:rPr>
      </w:pPr>
      <w:r>
        <w:rPr>
          <w:rFonts w:hint="eastAsia" w:ascii="仿宋" w:hAnsi="仿宋" w:eastAsia="仿宋" w:cs="宋体"/>
          <w:color w:val="auto"/>
          <w:sz w:val="30"/>
          <w:szCs w:val="30"/>
          <w:highlight w:val="none"/>
          <w:u w:val="single"/>
          <w:lang w:eastAsia="zh-CN"/>
        </w:rPr>
        <w:t>招标代理</w:t>
      </w:r>
      <w:r>
        <w:rPr>
          <w:rFonts w:hint="eastAsia" w:ascii="仿宋" w:hAnsi="仿宋" w:eastAsia="仿宋"/>
          <w:b/>
          <w:color w:val="auto"/>
          <w:sz w:val="30"/>
          <w:szCs w:val="30"/>
          <w:highlight w:val="none"/>
        </w:rPr>
        <w:t>（项目名称）</w:t>
      </w:r>
    </w:p>
    <w:p w14:paraId="0D583026">
      <w:pPr>
        <w:rPr>
          <w:rFonts w:ascii="仿宋" w:hAnsi="仿宋" w:eastAsia="仿宋"/>
          <w:color w:val="auto"/>
          <w:sz w:val="28"/>
          <w:szCs w:val="28"/>
          <w:highlight w:val="none"/>
        </w:rPr>
      </w:pPr>
    </w:p>
    <w:p w14:paraId="64257E24">
      <w:pPr>
        <w:rPr>
          <w:rFonts w:ascii="仿宋" w:hAnsi="仿宋" w:eastAsia="仿宋"/>
          <w:color w:val="auto"/>
          <w:sz w:val="28"/>
          <w:szCs w:val="28"/>
          <w:highlight w:val="none"/>
        </w:rPr>
      </w:pPr>
    </w:p>
    <w:p w14:paraId="3C9527A6">
      <w:pPr>
        <w:rPr>
          <w:rFonts w:ascii="仿宋" w:hAnsi="仿宋" w:eastAsia="仿宋"/>
          <w:color w:val="auto"/>
          <w:sz w:val="28"/>
          <w:szCs w:val="28"/>
          <w:highlight w:val="none"/>
        </w:rPr>
      </w:pPr>
    </w:p>
    <w:p w14:paraId="7C692ECA">
      <w:pPr>
        <w:rPr>
          <w:rFonts w:ascii="仿宋" w:hAnsi="仿宋" w:eastAsia="仿宋"/>
          <w:color w:val="auto"/>
          <w:sz w:val="28"/>
          <w:szCs w:val="28"/>
          <w:highlight w:val="none"/>
        </w:rPr>
      </w:pPr>
    </w:p>
    <w:p w14:paraId="653AFE09">
      <w:pPr>
        <w:ind w:left="420" w:leftChars="0" w:firstLine="420" w:firstLineChars="0"/>
        <w:rPr>
          <w:rFonts w:ascii="仿宋" w:hAnsi="仿宋" w:eastAsia="仿宋"/>
          <w:color w:val="auto"/>
          <w:sz w:val="28"/>
          <w:szCs w:val="28"/>
          <w:highlight w:val="none"/>
        </w:rPr>
      </w:pPr>
    </w:p>
    <w:p w14:paraId="7C80D418">
      <w:pPr>
        <w:jc w:val="center"/>
        <w:rPr>
          <w:rFonts w:ascii="仿宋" w:hAnsi="仿宋" w:eastAsia="仿宋"/>
          <w:b/>
          <w:color w:val="auto"/>
          <w:sz w:val="44"/>
          <w:szCs w:val="44"/>
          <w:highlight w:val="none"/>
        </w:rPr>
      </w:pPr>
      <w:r>
        <w:rPr>
          <w:rFonts w:hint="eastAsia" w:ascii="仿宋" w:hAnsi="仿宋" w:eastAsia="仿宋"/>
          <w:b/>
          <w:color w:val="auto"/>
          <w:sz w:val="44"/>
          <w:szCs w:val="44"/>
          <w:highlight w:val="none"/>
        </w:rPr>
        <w:t>比选文件</w:t>
      </w:r>
    </w:p>
    <w:p w14:paraId="43A529CD">
      <w:pPr>
        <w:rPr>
          <w:rFonts w:ascii="仿宋" w:hAnsi="仿宋" w:eastAsia="仿宋"/>
          <w:color w:val="auto"/>
          <w:sz w:val="28"/>
          <w:szCs w:val="28"/>
          <w:highlight w:val="none"/>
        </w:rPr>
      </w:pPr>
    </w:p>
    <w:p w14:paraId="5B5C6E53">
      <w:pPr>
        <w:rPr>
          <w:rFonts w:ascii="仿宋" w:hAnsi="仿宋" w:eastAsia="仿宋"/>
          <w:color w:val="auto"/>
          <w:sz w:val="28"/>
          <w:szCs w:val="28"/>
          <w:highlight w:val="none"/>
        </w:rPr>
      </w:pPr>
    </w:p>
    <w:p w14:paraId="2C180D67">
      <w:pPr>
        <w:rPr>
          <w:rFonts w:ascii="仿宋" w:hAnsi="仿宋" w:eastAsia="仿宋"/>
          <w:color w:val="auto"/>
          <w:sz w:val="28"/>
          <w:szCs w:val="28"/>
          <w:highlight w:val="none"/>
        </w:rPr>
      </w:pPr>
    </w:p>
    <w:p w14:paraId="5870A2A4">
      <w:pPr>
        <w:rPr>
          <w:rFonts w:ascii="仿宋" w:hAnsi="仿宋" w:eastAsia="仿宋"/>
          <w:color w:val="auto"/>
          <w:sz w:val="28"/>
          <w:szCs w:val="28"/>
          <w:highlight w:val="none"/>
        </w:rPr>
      </w:pPr>
    </w:p>
    <w:p w14:paraId="6A61E7A6">
      <w:pPr>
        <w:rPr>
          <w:rFonts w:ascii="仿宋" w:hAnsi="仿宋" w:eastAsia="仿宋"/>
          <w:color w:val="auto"/>
          <w:sz w:val="28"/>
          <w:szCs w:val="28"/>
          <w:highlight w:val="none"/>
        </w:rPr>
      </w:pPr>
    </w:p>
    <w:p w14:paraId="72A387D3">
      <w:pPr>
        <w:rPr>
          <w:rFonts w:ascii="仿宋" w:hAnsi="仿宋" w:eastAsia="仿宋"/>
          <w:color w:val="auto"/>
          <w:sz w:val="28"/>
          <w:szCs w:val="28"/>
          <w:highlight w:val="none"/>
        </w:rPr>
      </w:pPr>
    </w:p>
    <w:p w14:paraId="32E1B16E">
      <w:pPr>
        <w:rPr>
          <w:rFonts w:ascii="仿宋" w:hAnsi="仿宋" w:eastAsia="仿宋"/>
          <w:color w:val="auto"/>
          <w:sz w:val="28"/>
          <w:szCs w:val="28"/>
          <w:highlight w:val="none"/>
        </w:rPr>
      </w:pPr>
    </w:p>
    <w:p w14:paraId="18754B8E">
      <w:pPr>
        <w:pStyle w:val="38"/>
        <w:rPr>
          <w:rFonts w:ascii="仿宋" w:hAnsi="仿宋" w:eastAsia="仿宋"/>
          <w:color w:val="auto"/>
          <w:sz w:val="28"/>
          <w:szCs w:val="28"/>
          <w:highlight w:val="none"/>
        </w:rPr>
      </w:pPr>
    </w:p>
    <w:p w14:paraId="1EAC7679">
      <w:pPr>
        <w:pStyle w:val="38"/>
        <w:rPr>
          <w:rFonts w:ascii="仿宋" w:hAnsi="仿宋" w:eastAsia="仿宋"/>
          <w:color w:val="auto"/>
          <w:sz w:val="28"/>
          <w:szCs w:val="28"/>
          <w:highlight w:val="none"/>
        </w:rPr>
      </w:pPr>
    </w:p>
    <w:p w14:paraId="0F24F8A8">
      <w:pPr>
        <w:jc w:val="center"/>
        <w:rPr>
          <w:rFonts w:ascii="仿宋" w:hAnsi="仿宋" w:eastAsia="仿宋"/>
          <w:color w:val="auto"/>
          <w:sz w:val="28"/>
          <w:szCs w:val="28"/>
          <w:highlight w:val="none"/>
        </w:rPr>
      </w:pPr>
    </w:p>
    <w:p w14:paraId="6AFC12F4">
      <w:pPr>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比 选 人：海南建设工程股份有限公司</w:t>
      </w:r>
    </w:p>
    <w:p w14:paraId="6EACAF10">
      <w:pPr>
        <w:jc w:val="center"/>
        <w:rPr>
          <w:rStyle w:val="26"/>
          <w:rFonts w:ascii="仿宋" w:hAnsi="仿宋" w:eastAsia="仿宋"/>
          <w:b/>
          <w:color w:val="auto"/>
          <w:sz w:val="36"/>
          <w:szCs w:val="36"/>
          <w:highlight w:val="none"/>
          <w:shd w:val="clear" w:color="auto" w:fill="FFFFFF"/>
        </w:rPr>
        <w:sectPr>
          <w:headerReference r:id="rId5" w:type="first"/>
          <w:footerReference r:id="rId8" w:type="first"/>
          <w:headerReference r:id="rId3" w:type="default"/>
          <w:footerReference r:id="rId6" w:type="default"/>
          <w:headerReference r:id="rId4" w:type="even"/>
          <w:footerReference r:id="rId7" w:type="even"/>
          <w:pgSz w:w="11906" w:h="16838"/>
          <w:pgMar w:top="1418" w:right="1416" w:bottom="1418" w:left="1418" w:header="851" w:footer="992" w:gutter="0"/>
          <w:pgNumType w:fmt="decimal" w:start="0"/>
          <w:cols w:space="720" w:num="1"/>
          <w:docGrid w:type="lines" w:linePitch="312" w:charSpace="0"/>
        </w:sectPr>
      </w:pPr>
      <w:r>
        <w:rPr>
          <w:rFonts w:hint="eastAsia" w:ascii="仿宋" w:hAnsi="仿宋" w:eastAsia="仿宋"/>
          <w:color w:val="auto"/>
          <w:sz w:val="28"/>
          <w:szCs w:val="28"/>
          <w:highlight w:val="none"/>
        </w:rPr>
        <w:t>二〇二</w:t>
      </w:r>
      <w:r>
        <w:rPr>
          <w:rFonts w:hint="eastAsia" w:ascii="仿宋" w:hAnsi="仿宋" w:eastAsia="仿宋"/>
          <w:color w:val="auto"/>
          <w:sz w:val="28"/>
          <w:szCs w:val="28"/>
          <w:highlight w:val="none"/>
          <w:lang w:val="en-US" w:eastAsia="zh-CN"/>
        </w:rPr>
        <w:t>六</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lang w:val="en-US" w:eastAsia="zh-CN"/>
        </w:rPr>
        <w:t>九月</w:t>
      </w:r>
    </w:p>
    <w:p w14:paraId="4F6E164B">
      <w:pPr>
        <w:pStyle w:val="16"/>
        <w:tabs>
          <w:tab w:val="right" w:leader="dot" w:pos="9062"/>
        </w:tabs>
        <w:jc w:val="center"/>
        <w:rPr>
          <w:rStyle w:val="26"/>
          <w:rFonts w:ascii="仿宋" w:hAnsi="仿宋" w:eastAsia="仿宋"/>
          <w:b/>
          <w:color w:val="auto"/>
          <w:sz w:val="36"/>
          <w:szCs w:val="36"/>
          <w:highlight w:val="none"/>
          <w:shd w:val="clear" w:color="auto" w:fill="FFFFFF"/>
        </w:rPr>
      </w:pPr>
      <w:r>
        <w:rPr>
          <w:rStyle w:val="26"/>
          <w:rFonts w:hint="eastAsia" w:ascii="仿宋" w:hAnsi="仿宋" w:eastAsia="仿宋"/>
          <w:b/>
          <w:color w:val="auto"/>
          <w:sz w:val="36"/>
          <w:szCs w:val="36"/>
          <w:highlight w:val="none"/>
          <w:shd w:val="clear" w:color="auto" w:fill="FFFFFF"/>
        </w:rPr>
        <w:t>目  录</w:t>
      </w:r>
    </w:p>
    <w:p w14:paraId="754226FD">
      <w:pPr>
        <w:pStyle w:val="16"/>
        <w:tabs>
          <w:tab w:val="right" w:leader="dot" w:pos="9072"/>
        </w:tabs>
        <w:rPr>
          <w:b w:val="0"/>
          <w:bCs w:val="0"/>
          <w:color w:val="auto"/>
          <w:sz w:val="28"/>
          <w:szCs w:val="28"/>
          <w:highlight w:val="none"/>
        </w:rPr>
      </w:pPr>
      <w:r>
        <w:rPr>
          <w:rStyle w:val="26"/>
          <w:rFonts w:ascii="仿宋" w:hAnsi="仿宋" w:eastAsia="仿宋"/>
          <w:b w:val="0"/>
          <w:bCs w:val="0"/>
          <w:color w:val="auto"/>
          <w:sz w:val="28"/>
          <w:szCs w:val="28"/>
          <w:highlight w:val="none"/>
          <w:shd w:val="clear" w:color="auto" w:fill="FFFFFF"/>
        </w:rPr>
        <w:fldChar w:fldCharType="begin"/>
      </w:r>
      <w:r>
        <w:rPr>
          <w:rStyle w:val="26"/>
          <w:rFonts w:ascii="仿宋" w:hAnsi="仿宋" w:eastAsia="仿宋"/>
          <w:b w:val="0"/>
          <w:bCs w:val="0"/>
          <w:color w:val="auto"/>
          <w:sz w:val="28"/>
          <w:szCs w:val="28"/>
          <w:highlight w:val="none"/>
          <w:shd w:val="clear" w:color="auto" w:fill="FFFFFF"/>
        </w:rPr>
        <w:instrText xml:space="preserve"> TOC \o "1-3" \h \z \u </w:instrText>
      </w:r>
      <w:r>
        <w:rPr>
          <w:rStyle w:val="26"/>
          <w:rFonts w:ascii="仿宋" w:hAnsi="仿宋" w:eastAsia="仿宋"/>
          <w:b w:val="0"/>
          <w:bCs w:val="0"/>
          <w:color w:val="auto"/>
          <w:sz w:val="28"/>
          <w:szCs w:val="28"/>
          <w:highlight w:val="none"/>
          <w:shd w:val="clear" w:color="auto" w:fill="FFFFFF"/>
        </w:rPr>
        <w:fldChar w:fldCharType="separate"/>
      </w:r>
      <w:r>
        <w:rPr>
          <w:rFonts w:ascii="仿宋" w:hAnsi="仿宋" w:eastAsia="仿宋"/>
          <w:b w:val="0"/>
          <w:bCs w:val="0"/>
          <w:color w:val="auto"/>
          <w:sz w:val="28"/>
          <w:szCs w:val="28"/>
          <w:highlight w:val="none"/>
          <w:shd w:val="clear" w:color="auto" w:fill="FFFFFF"/>
        </w:rPr>
        <w:fldChar w:fldCharType="begin"/>
      </w:r>
      <w:r>
        <w:rPr>
          <w:rFonts w:ascii="仿宋" w:hAnsi="仿宋" w:eastAsia="仿宋"/>
          <w:b w:val="0"/>
          <w:bCs w:val="0"/>
          <w:color w:val="auto"/>
          <w:sz w:val="28"/>
          <w:szCs w:val="28"/>
          <w:highlight w:val="none"/>
          <w:shd w:val="clear" w:color="auto" w:fill="FFFFFF"/>
        </w:rPr>
        <w:instrText xml:space="preserve"> HYPERLINK \l _Toc14715 </w:instrText>
      </w:r>
      <w:r>
        <w:rPr>
          <w:rFonts w:ascii="仿宋" w:hAnsi="仿宋" w:eastAsia="仿宋"/>
          <w:b w:val="0"/>
          <w:bCs w:val="0"/>
          <w:color w:val="auto"/>
          <w:sz w:val="28"/>
          <w:szCs w:val="28"/>
          <w:highlight w:val="none"/>
          <w:shd w:val="clear" w:color="auto" w:fill="FFFFFF"/>
        </w:rPr>
        <w:fldChar w:fldCharType="separate"/>
      </w:r>
      <w:r>
        <w:rPr>
          <w:b w:val="0"/>
          <w:bCs w:val="0"/>
          <w:color w:val="auto"/>
          <w:sz w:val="28"/>
          <w:szCs w:val="28"/>
          <w:highlight w:val="none"/>
          <w:shd w:val="clear" w:color="auto" w:fill="FFFFFF"/>
        </w:rPr>
        <w:t>第一章 招标代理机构比选公告</w:t>
      </w:r>
      <w:r>
        <w:rPr>
          <w:b w:val="0"/>
          <w:bCs w:val="0"/>
          <w:color w:val="auto"/>
          <w:sz w:val="28"/>
          <w:szCs w:val="28"/>
          <w:highlight w:val="none"/>
        </w:rPr>
        <w:tab/>
      </w:r>
      <w:r>
        <w:rPr>
          <w:b w:val="0"/>
          <w:bCs w:val="0"/>
          <w:color w:val="auto"/>
          <w:sz w:val="28"/>
          <w:szCs w:val="28"/>
          <w:highlight w:val="none"/>
        </w:rPr>
        <w:fldChar w:fldCharType="begin"/>
      </w:r>
      <w:r>
        <w:rPr>
          <w:b w:val="0"/>
          <w:bCs w:val="0"/>
          <w:color w:val="auto"/>
          <w:sz w:val="28"/>
          <w:szCs w:val="28"/>
          <w:highlight w:val="none"/>
        </w:rPr>
        <w:instrText xml:space="preserve"> PAGEREF _Toc14715 \h </w:instrText>
      </w:r>
      <w:r>
        <w:rPr>
          <w:b w:val="0"/>
          <w:bCs w:val="0"/>
          <w:color w:val="auto"/>
          <w:sz w:val="28"/>
          <w:szCs w:val="28"/>
          <w:highlight w:val="none"/>
        </w:rPr>
        <w:fldChar w:fldCharType="separate"/>
      </w:r>
      <w:r>
        <w:rPr>
          <w:b w:val="0"/>
          <w:bCs w:val="0"/>
          <w:color w:val="auto"/>
          <w:sz w:val="28"/>
          <w:szCs w:val="28"/>
          <w:highlight w:val="none"/>
        </w:rPr>
        <w:t>1</w:t>
      </w:r>
      <w:r>
        <w:rPr>
          <w:b w:val="0"/>
          <w:bCs w:val="0"/>
          <w:color w:val="auto"/>
          <w:sz w:val="28"/>
          <w:szCs w:val="28"/>
          <w:highlight w:val="none"/>
        </w:rPr>
        <w:fldChar w:fldCharType="end"/>
      </w:r>
      <w:r>
        <w:rPr>
          <w:rFonts w:ascii="仿宋" w:hAnsi="仿宋" w:eastAsia="仿宋"/>
          <w:b w:val="0"/>
          <w:bCs w:val="0"/>
          <w:color w:val="auto"/>
          <w:sz w:val="28"/>
          <w:szCs w:val="28"/>
          <w:highlight w:val="none"/>
          <w:shd w:val="clear" w:color="auto" w:fill="FFFFFF"/>
        </w:rPr>
        <w:fldChar w:fldCharType="end"/>
      </w:r>
    </w:p>
    <w:p w14:paraId="7BEC3FBF">
      <w:pPr>
        <w:pStyle w:val="16"/>
        <w:tabs>
          <w:tab w:val="right" w:leader="dot" w:pos="9072"/>
        </w:tabs>
        <w:rPr>
          <w:b w:val="0"/>
          <w:bCs w:val="0"/>
          <w:color w:val="auto"/>
          <w:sz w:val="28"/>
          <w:szCs w:val="28"/>
          <w:highlight w:val="none"/>
        </w:rPr>
      </w:pPr>
      <w:r>
        <w:rPr>
          <w:rFonts w:ascii="仿宋" w:hAnsi="仿宋" w:eastAsia="仿宋"/>
          <w:b w:val="0"/>
          <w:bCs w:val="0"/>
          <w:color w:val="auto"/>
          <w:sz w:val="28"/>
          <w:szCs w:val="28"/>
          <w:highlight w:val="none"/>
          <w:shd w:val="clear" w:color="auto" w:fill="FFFFFF"/>
        </w:rPr>
        <w:fldChar w:fldCharType="begin"/>
      </w:r>
      <w:r>
        <w:rPr>
          <w:rFonts w:ascii="仿宋" w:hAnsi="仿宋" w:eastAsia="仿宋"/>
          <w:b w:val="0"/>
          <w:bCs w:val="0"/>
          <w:color w:val="auto"/>
          <w:sz w:val="28"/>
          <w:szCs w:val="28"/>
          <w:highlight w:val="none"/>
          <w:shd w:val="clear" w:color="auto" w:fill="FFFFFF"/>
        </w:rPr>
        <w:instrText xml:space="preserve"> HYPERLINK \l _Toc12132 </w:instrText>
      </w:r>
      <w:r>
        <w:rPr>
          <w:rFonts w:ascii="仿宋" w:hAnsi="仿宋" w:eastAsia="仿宋"/>
          <w:b w:val="0"/>
          <w:bCs w:val="0"/>
          <w:color w:val="auto"/>
          <w:sz w:val="28"/>
          <w:szCs w:val="28"/>
          <w:highlight w:val="none"/>
          <w:shd w:val="clear" w:color="auto" w:fill="FFFFFF"/>
        </w:rPr>
        <w:fldChar w:fldCharType="separate"/>
      </w:r>
      <w:r>
        <w:rPr>
          <w:rFonts w:hint="eastAsia"/>
          <w:b w:val="0"/>
          <w:bCs w:val="0"/>
          <w:color w:val="auto"/>
          <w:sz w:val="28"/>
          <w:szCs w:val="28"/>
          <w:highlight w:val="none"/>
          <w:shd w:val="clear" w:color="auto" w:fill="FFFFFF"/>
        </w:rPr>
        <w:t>第二章  参选单位须知前附表</w:t>
      </w:r>
      <w:r>
        <w:rPr>
          <w:b w:val="0"/>
          <w:bCs w:val="0"/>
          <w:color w:val="auto"/>
          <w:sz w:val="28"/>
          <w:szCs w:val="28"/>
          <w:highlight w:val="none"/>
        </w:rPr>
        <w:tab/>
      </w:r>
      <w:r>
        <w:rPr>
          <w:b w:val="0"/>
          <w:bCs w:val="0"/>
          <w:color w:val="auto"/>
          <w:sz w:val="28"/>
          <w:szCs w:val="28"/>
          <w:highlight w:val="none"/>
        </w:rPr>
        <w:fldChar w:fldCharType="begin"/>
      </w:r>
      <w:r>
        <w:rPr>
          <w:b w:val="0"/>
          <w:bCs w:val="0"/>
          <w:color w:val="auto"/>
          <w:sz w:val="28"/>
          <w:szCs w:val="28"/>
          <w:highlight w:val="none"/>
        </w:rPr>
        <w:instrText xml:space="preserve"> PAGEREF _Toc12132 \h </w:instrText>
      </w:r>
      <w:r>
        <w:rPr>
          <w:b w:val="0"/>
          <w:bCs w:val="0"/>
          <w:color w:val="auto"/>
          <w:sz w:val="28"/>
          <w:szCs w:val="28"/>
          <w:highlight w:val="none"/>
        </w:rPr>
        <w:fldChar w:fldCharType="separate"/>
      </w:r>
      <w:r>
        <w:rPr>
          <w:b w:val="0"/>
          <w:bCs w:val="0"/>
          <w:color w:val="auto"/>
          <w:sz w:val="28"/>
          <w:szCs w:val="28"/>
          <w:highlight w:val="none"/>
        </w:rPr>
        <w:t>3</w:t>
      </w:r>
      <w:r>
        <w:rPr>
          <w:b w:val="0"/>
          <w:bCs w:val="0"/>
          <w:color w:val="auto"/>
          <w:sz w:val="28"/>
          <w:szCs w:val="28"/>
          <w:highlight w:val="none"/>
        </w:rPr>
        <w:fldChar w:fldCharType="end"/>
      </w:r>
      <w:r>
        <w:rPr>
          <w:rFonts w:ascii="仿宋" w:hAnsi="仿宋" w:eastAsia="仿宋"/>
          <w:b w:val="0"/>
          <w:bCs w:val="0"/>
          <w:color w:val="auto"/>
          <w:sz w:val="28"/>
          <w:szCs w:val="28"/>
          <w:highlight w:val="none"/>
          <w:shd w:val="clear" w:color="auto" w:fill="FFFFFF"/>
        </w:rPr>
        <w:fldChar w:fldCharType="end"/>
      </w:r>
    </w:p>
    <w:p w14:paraId="21ADC983">
      <w:pPr>
        <w:pStyle w:val="16"/>
        <w:tabs>
          <w:tab w:val="right" w:leader="dot" w:pos="9072"/>
        </w:tabs>
        <w:rPr>
          <w:b w:val="0"/>
          <w:bCs w:val="0"/>
          <w:color w:val="auto"/>
          <w:sz w:val="28"/>
          <w:szCs w:val="28"/>
          <w:highlight w:val="none"/>
        </w:rPr>
      </w:pPr>
      <w:r>
        <w:rPr>
          <w:rFonts w:ascii="仿宋" w:hAnsi="仿宋" w:eastAsia="仿宋"/>
          <w:b w:val="0"/>
          <w:bCs w:val="0"/>
          <w:color w:val="auto"/>
          <w:sz w:val="28"/>
          <w:szCs w:val="28"/>
          <w:highlight w:val="none"/>
          <w:shd w:val="clear" w:color="auto" w:fill="FFFFFF"/>
        </w:rPr>
        <w:fldChar w:fldCharType="begin"/>
      </w:r>
      <w:r>
        <w:rPr>
          <w:rFonts w:ascii="仿宋" w:hAnsi="仿宋" w:eastAsia="仿宋"/>
          <w:b w:val="0"/>
          <w:bCs w:val="0"/>
          <w:color w:val="auto"/>
          <w:sz w:val="28"/>
          <w:szCs w:val="28"/>
          <w:highlight w:val="none"/>
          <w:shd w:val="clear" w:color="auto" w:fill="FFFFFF"/>
        </w:rPr>
        <w:instrText xml:space="preserve"> HYPERLINK \l _Toc17078 </w:instrText>
      </w:r>
      <w:r>
        <w:rPr>
          <w:rFonts w:ascii="仿宋" w:hAnsi="仿宋" w:eastAsia="仿宋"/>
          <w:b w:val="0"/>
          <w:bCs w:val="0"/>
          <w:color w:val="auto"/>
          <w:sz w:val="28"/>
          <w:szCs w:val="28"/>
          <w:highlight w:val="none"/>
          <w:shd w:val="clear" w:color="auto" w:fill="FFFFFF"/>
        </w:rPr>
        <w:fldChar w:fldCharType="separate"/>
      </w:r>
      <w:r>
        <w:rPr>
          <w:rFonts w:ascii="宋体" w:hAnsi="宋体"/>
          <w:b w:val="0"/>
          <w:bCs w:val="0"/>
          <w:color w:val="auto"/>
          <w:sz w:val="28"/>
          <w:szCs w:val="28"/>
          <w:highlight w:val="none"/>
          <w:shd w:val="clear" w:color="auto" w:fill="FFFFFF"/>
        </w:rPr>
        <w:t>第</w:t>
      </w:r>
      <w:r>
        <w:rPr>
          <w:rFonts w:hint="eastAsia" w:ascii="宋体" w:hAnsi="宋体"/>
          <w:b w:val="0"/>
          <w:bCs w:val="0"/>
          <w:color w:val="auto"/>
          <w:sz w:val="28"/>
          <w:szCs w:val="28"/>
          <w:highlight w:val="none"/>
          <w:shd w:val="clear" w:color="auto" w:fill="FFFFFF"/>
        </w:rPr>
        <w:t>三</w:t>
      </w:r>
      <w:r>
        <w:rPr>
          <w:rFonts w:ascii="宋体" w:hAnsi="宋体"/>
          <w:b w:val="0"/>
          <w:bCs w:val="0"/>
          <w:color w:val="auto"/>
          <w:sz w:val="28"/>
          <w:szCs w:val="28"/>
          <w:highlight w:val="none"/>
          <w:shd w:val="clear" w:color="auto" w:fill="FFFFFF"/>
        </w:rPr>
        <w:t>章</w:t>
      </w:r>
      <w:r>
        <w:rPr>
          <w:rFonts w:ascii="Calibri Light" w:hAnsi="Calibri Light"/>
          <w:b w:val="0"/>
          <w:bCs w:val="0"/>
          <w:color w:val="auto"/>
          <w:sz w:val="28"/>
          <w:szCs w:val="28"/>
          <w:highlight w:val="none"/>
          <w:shd w:val="clear" w:color="auto" w:fill="FFFFFF"/>
        </w:rPr>
        <w:t xml:space="preserve">  </w:t>
      </w:r>
      <w:r>
        <w:rPr>
          <w:rFonts w:hint="eastAsia" w:ascii="宋体" w:hAnsi="宋体"/>
          <w:b w:val="0"/>
          <w:bCs w:val="0"/>
          <w:color w:val="auto"/>
          <w:sz w:val="28"/>
          <w:szCs w:val="28"/>
          <w:highlight w:val="none"/>
          <w:shd w:val="clear" w:color="auto" w:fill="FFFFFF"/>
        </w:rPr>
        <w:t>参选单位须知</w:t>
      </w:r>
      <w:r>
        <w:rPr>
          <w:b w:val="0"/>
          <w:bCs w:val="0"/>
          <w:color w:val="auto"/>
          <w:sz w:val="28"/>
          <w:szCs w:val="28"/>
          <w:highlight w:val="none"/>
        </w:rPr>
        <w:tab/>
      </w:r>
      <w:r>
        <w:rPr>
          <w:b w:val="0"/>
          <w:bCs w:val="0"/>
          <w:color w:val="auto"/>
          <w:sz w:val="28"/>
          <w:szCs w:val="28"/>
          <w:highlight w:val="none"/>
        </w:rPr>
        <w:fldChar w:fldCharType="begin"/>
      </w:r>
      <w:r>
        <w:rPr>
          <w:b w:val="0"/>
          <w:bCs w:val="0"/>
          <w:color w:val="auto"/>
          <w:sz w:val="28"/>
          <w:szCs w:val="28"/>
          <w:highlight w:val="none"/>
        </w:rPr>
        <w:instrText xml:space="preserve"> PAGEREF _Toc17078 \h </w:instrText>
      </w:r>
      <w:r>
        <w:rPr>
          <w:b w:val="0"/>
          <w:bCs w:val="0"/>
          <w:color w:val="auto"/>
          <w:sz w:val="28"/>
          <w:szCs w:val="28"/>
          <w:highlight w:val="none"/>
        </w:rPr>
        <w:fldChar w:fldCharType="separate"/>
      </w:r>
      <w:r>
        <w:rPr>
          <w:b w:val="0"/>
          <w:bCs w:val="0"/>
          <w:color w:val="auto"/>
          <w:sz w:val="28"/>
          <w:szCs w:val="28"/>
          <w:highlight w:val="none"/>
        </w:rPr>
        <w:t>5</w:t>
      </w:r>
      <w:r>
        <w:rPr>
          <w:b w:val="0"/>
          <w:bCs w:val="0"/>
          <w:color w:val="auto"/>
          <w:sz w:val="28"/>
          <w:szCs w:val="28"/>
          <w:highlight w:val="none"/>
        </w:rPr>
        <w:fldChar w:fldCharType="end"/>
      </w:r>
      <w:r>
        <w:rPr>
          <w:rFonts w:ascii="仿宋" w:hAnsi="仿宋" w:eastAsia="仿宋"/>
          <w:b w:val="0"/>
          <w:bCs w:val="0"/>
          <w:color w:val="auto"/>
          <w:sz w:val="28"/>
          <w:szCs w:val="28"/>
          <w:highlight w:val="none"/>
          <w:shd w:val="clear" w:color="auto" w:fill="FFFFFF"/>
        </w:rPr>
        <w:fldChar w:fldCharType="end"/>
      </w:r>
    </w:p>
    <w:p w14:paraId="79B29DF4">
      <w:pPr>
        <w:pStyle w:val="16"/>
        <w:tabs>
          <w:tab w:val="right" w:leader="dot" w:pos="9072"/>
        </w:tabs>
        <w:rPr>
          <w:b w:val="0"/>
          <w:bCs w:val="0"/>
          <w:color w:val="auto"/>
          <w:sz w:val="28"/>
          <w:szCs w:val="28"/>
          <w:highlight w:val="none"/>
        </w:rPr>
      </w:pPr>
      <w:r>
        <w:rPr>
          <w:rFonts w:ascii="仿宋" w:hAnsi="仿宋" w:eastAsia="仿宋"/>
          <w:b w:val="0"/>
          <w:bCs w:val="0"/>
          <w:color w:val="auto"/>
          <w:sz w:val="28"/>
          <w:szCs w:val="28"/>
          <w:highlight w:val="none"/>
          <w:shd w:val="clear" w:color="auto" w:fill="FFFFFF"/>
        </w:rPr>
        <w:fldChar w:fldCharType="begin"/>
      </w:r>
      <w:r>
        <w:rPr>
          <w:rFonts w:ascii="仿宋" w:hAnsi="仿宋" w:eastAsia="仿宋"/>
          <w:b w:val="0"/>
          <w:bCs w:val="0"/>
          <w:color w:val="auto"/>
          <w:sz w:val="28"/>
          <w:szCs w:val="28"/>
          <w:highlight w:val="none"/>
          <w:shd w:val="clear" w:color="auto" w:fill="FFFFFF"/>
        </w:rPr>
        <w:instrText xml:space="preserve"> HYPERLINK \l _Toc32328 </w:instrText>
      </w:r>
      <w:r>
        <w:rPr>
          <w:rFonts w:ascii="仿宋" w:hAnsi="仿宋" w:eastAsia="仿宋"/>
          <w:b w:val="0"/>
          <w:bCs w:val="0"/>
          <w:color w:val="auto"/>
          <w:sz w:val="28"/>
          <w:szCs w:val="28"/>
          <w:highlight w:val="none"/>
          <w:shd w:val="clear" w:color="auto" w:fill="FFFFFF"/>
        </w:rPr>
        <w:fldChar w:fldCharType="separate"/>
      </w:r>
      <w:r>
        <w:rPr>
          <w:b w:val="0"/>
          <w:bCs w:val="0"/>
          <w:color w:val="auto"/>
          <w:sz w:val="28"/>
          <w:szCs w:val="28"/>
          <w:highlight w:val="none"/>
          <w:shd w:val="clear" w:color="auto" w:fill="FFFFFF"/>
        </w:rPr>
        <w:t>第四章  比选办法</w:t>
      </w:r>
      <w:r>
        <w:rPr>
          <w:b w:val="0"/>
          <w:bCs w:val="0"/>
          <w:color w:val="auto"/>
          <w:sz w:val="28"/>
          <w:szCs w:val="28"/>
          <w:highlight w:val="none"/>
        </w:rPr>
        <w:tab/>
      </w:r>
      <w:r>
        <w:rPr>
          <w:b w:val="0"/>
          <w:bCs w:val="0"/>
          <w:color w:val="auto"/>
          <w:sz w:val="28"/>
          <w:szCs w:val="28"/>
          <w:highlight w:val="none"/>
        </w:rPr>
        <w:fldChar w:fldCharType="begin"/>
      </w:r>
      <w:r>
        <w:rPr>
          <w:b w:val="0"/>
          <w:bCs w:val="0"/>
          <w:color w:val="auto"/>
          <w:sz w:val="28"/>
          <w:szCs w:val="28"/>
          <w:highlight w:val="none"/>
        </w:rPr>
        <w:instrText xml:space="preserve"> PAGEREF _Toc32328 \h </w:instrText>
      </w:r>
      <w:r>
        <w:rPr>
          <w:b w:val="0"/>
          <w:bCs w:val="0"/>
          <w:color w:val="auto"/>
          <w:sz w:val="28"/>
          <w:szCs w:val="28"/>
          <w:highlight w:val="none"/>
        </w:rPr>
        <w:fldChar w:fldCharType="separate"/>
      </w:r>
      <w:r>
        <w:rPr>
          <w:b w:val="0"/>
          <w:bCs w:val="0"/>
          <w:color w:val="auto"/>
          <w:sz w:val="28"/>
          <w:szCs w:val="28"/>
          <w:highlight w:val="none"/>
        </w:rPr>
        <w:t>8</w:t>
      </w:r>
      <w:r>
        <w:rPr>
          <w:b w:val="0"/>
          <w:bCs w:val="0"/>
          <w:color w:val="auto"/>
          <w:sz w:val="28"/>
          <w:szCs w:val="28"/>
          <w:highlight w:val="none"/>
        </w:rPr>
        <w:fldChar w:fldCharType="end"/>
      </w:r>
      <w:r>
        <w:rPr>
          <w:rFonts w:ascii="仿宋" w:hAnsi="仿宋" w:eastAsia="仿宋"/>
          <w:b w:val="0"/>
          <w:bCs w:val="0"/>
          <w:color w:val="auto"/>
          <w:sz w:val="28"/>
          <w:szCs w:val="28"/>
          <w:highlight w:val="none"/>
          <w:shd w:val="clear" w:color="auto" w:fill="FFFFFF"/>
        </w:rPr>
        <w:fldChar w:fldCharType="end"/>
      </w:r>
    </w:p>
    <w:p w14:paraId="391B0A9D">
      <w:pPr>
        <w:pStyle w:val="16"/>
        <w:tabs>
          <w:tab w:val="right" w:leader="dot" w:pos="9072"/>
        </w:tabs>
        <w:rPr>
          <w:b w:val="0"/>
          <w:bCs w:val="0"/>
          <w:color w:val="auto"/>
          <w:sz w:val="28"/>
          <w:szCs w:val="28"/>
          <w:highlight w:val="none"/>
        </w:rPr>
      </w:pPr>
      <w:r>
        <w:rPr>
          <w:rFonts w:ascii="仿宋" w:hAnsi="仿宋" w:eastAsia="仿宋"/>
          <w:b w:val="0"/>
          <w:bCs w:val="0"/>
          <w:color w:val="auto"/>
          <w:sz w:val="28"/>
          <w:szCs w:val="28"/>
          <w:highlight w:val="none"/>
          <w:shd w:val="clear" w:color="auto" w:fill="FFFFFF"/>
        </w:rPr>
        <w:fldChar w:fldCharType="begin"/>
      </w:r>
      <w:r>
        <w:rPr>
          <w:rFonts w:ascii="仿宋" w:hAnsi="仿宋" w:eastAsia="仿宋"/>
          <w:b w:val="0"/>
          <w:bCs w:val="0"/>
          <w:color w:val="auto"/>
          <w:sz w:val="28"/>
          <w:szCs w:val="28"/>
          <w:highlight w:val="none"/>
          <w:shd w:val="clear" w:color="auto" w:fill="FFFFFF"/>
        </w:rPr>
        <w:instrText xml:space="preserve"> HYPERLINK \l _Toc11499 </w:instrText>
      </w:r>
      <w:r>
        <w:rPr>
          <w:rFonts w:ascii="仿宋" w:hAnsi="仿宋" w:eastAsia="仿宋"/>
          <w:b w:val="0"/>
          <w:bCs w:val="0"/>
          <w:color w:val="auto"/>
          <w:sz w:val="28"/>
          <w:szCs w:val="28"/>
          <w:highlight w:val="none"/>
          <w:shd w:val="clear" w:color="auto" w:fill="FFFFFF"/>
        </w:rPr>
        <w:fldChar w:fldCharType="separate"/>
      </w:r>
      <w:r>
        <w:rPr>
          <w:b w:val="0"/>
          <w:bCs w:val="0"/>
          <w:color w:val="auto"/>
          <w:sz w:val="28"/>
          <w:szCs w:val="28"/>
          <w:highlight w:val="none"/>
          <w:shd w:val="clear" w:color="auto" w:fill="FFFFFF"/>
        </w:rPr>
        <w:t>第五章  招标代理合同</w:t>
      </w:r>
      <w:r>
        <w:rPr>
          <w:b w:val="0"/>
          <w:bCs w:val="0"/>
          <w:color w:val="auto"/>
          <w:sz w:val="28"/>
          <w:szCs w:val="28"/>
          <w:highlight w:val="none"/>
        </w:rPr>
        <w:tab/>
      </w:r>
      <w:r>
        <w:rPr>
          <w:b w:val="0"/>
          <w:bCs w:val="0"/>
          <w:color w:val="auto"/>
          <w:sz w:val="28"/>
          <w:szCs w:val="28"/>
          <w:highlight w:val="none"/>
        </w:rPr>
        <w:fldChar w:fldCharType="begin"/>
      </w:r>
      <w:r>
        <w:rPr>
          <w:b w:val="0"/>
          <w:bCs w:val="0"/>
          <w:color w:val="auto"/>
          <w:sz w:val="28"/>
          <w:szCs w:val="28"/>
          <w:highlight w:val="none"/>
        </w:rPr>
        <w:instrText xml:space="preserve"> PAGEREF _Toc11499 \h </w:instrText>
      </w:r>
      <w:r>
        <w:rPr>
          <w:b w:val="0"/>
          <w:bCs w:val="0"/>
          <w:color w:val="auto"/>
          <w:sz w:val="28"/>
          <w:szCs w:val="28"/>
          <w:highlight w:val="none"/>
        </w:rPr>
        <w:fldChar w:fldCharType="separate"/>
      </w:r>
      <w:r>
        <w:rPr>
          <w:b w:val="0"/>
          <w:bCs w:val="0"/>
          <w:color w:val="auto"/>
          <w:sz w:val="28"/>
          <w:szCs w:val="28"/>
          <w:highlight w:val="none"/>
        </w:rPr>
        <w:t>11</w:t>
      </w:r>
      <w:r>
        <w:rPr>
          <w:b w:val="0"/>
          <w:bCs w:val="0"/>
          <w:color w:val="auto"/>
          <w:sz w:val="28"/>
          <w:szCs w:val="28"/>
          <w:highlight w:val="none"/>
        </w:rPr>
        <w:fldChar w:fldCharType="end"/>
      </w:r>
      <w:r>
        <w:rPr>
          <w:rFonts w:ascii="仿宋" w:hAnsi="仿宋" w:eastAsia="仿宋"/>
          <w:b w:val="0"/>
          <w:bCs w:val="0"/>
          <w:color w:val="auto"/>
          <w:sz w:val="28"/>
          <w:szCs w:val="28"/>
          <w:highlight w:val="none"/>
          <w:shd w:val="clear" w:color="auto" w:fill="FFFFFF"/>
        </w:rPr>
        <w:fldChar w:fldCharType="end"/>
      </w:r>
    </w:p>
    <w:p w14:paraId="3CA3B65C">
      <w:pPr>
        <w:pStyle w:val="16"/>
        <w:tabs>
          <w:tab w:val="right" w:leader="dot" w:pos="9072"/>
        </w:tabs>
        <w:rPr>
          <w:b w:val="0"/>
          <w:bCs w:val="0"/>
          <w:color w:val="auto"/>
          <w:highlight w:val="none"/>
        </w:rPr>
      </w:pPr>
      <w:r>
        <w:rPr>
          <w:rFonts w:ascii="仿宋" w:hAnsi="仿宋" w:eastAsia="仿宋"/>
          <w:b w:val="0"/>
          <w:bCs w:val="0"/>
          <w:color w:val="auto"/>
          <w:sz w:val="28"/>
          <w:szCs w:val="28"/>
          <w:highlight w:val="none"/>
          <w:shd w:val="clear" w:color="auto" w:fill="FFFFFF"/>
        </w:rPr>
        <w:fldChar w:fldCharType="begin"/>
      </w:r>
      <w:r>
        <w:rPr>
          <w:rFonts w:ascii="仿宋" w:hAnsi="仿宋" w:eastAsia="仿宋"/>
          <w:b w:val="0"/>
          <w:bCs w:val="0"/>
          <w:color w:val="auto"/>
          <w:sz w:val="28"/>
          <w:szCs w:val="28"/>
          <w:highlight w:val="none"/>
          <w:shd w:val="clear" w:color="auto" w:fill="FFFFFF"/>
        </w:rPr>
        <w:instrText xml:space="preserve"> HYPERLINK \l _Toc30505 </w:instrText>
      </w:r>
      <w:r>
        <w:rPr>
          <w:rFonts w:ascii="仿宋" w:hAnsi="仿宋" w:eastAsia="仿宋"/>
          <w:b w:val="0"/>
          <w:bCs w:val="0"/>
          <w:color w:val="auto"/>
          <w:sz w:val="28"/>
          <w:szCs w:val="28"/>
          <w:highlight w:val="none"/>
          <w:shd w:val="clear" w:color="auto" w:fill="FFFFFF"/>
        </w:rPr>
        <w:fldChar w:fldCharType="separate"/>
      </w:r>
      <w:r>
        <w:rPr>
          <w:b w:val="0"/>
          <w:bCs w:val="0"/>
          <w:color w:val="auto"/>
          <w:sz w:val="28"/>
          <w:szCs w:val="28"/>
          <w:highlight w:val="none"/>
          <w:shd w:val="clear" w:color="auto" w:fill="FFFFFF"/>
        </w:rPr>
        <w:t>第</w:t>
      </w:r>
      <w:r>
        <w:rPr>
          <w:rFonts w:hint="eastAsia"/>
          <w:b w:val="0"/>
          <w:bCs w:val="0"/>
          <w:color w:val="auto"/>
          <w:sz w:val="28"/>
          <w:szCs w:val="28"/>
          <w:highlight w:val="none"/>
          <w:shd w:val="clear" w:color="auto" w:fill="FFFFFF"/>
        </w:rPr>
        <w:t>六</w:t>
      </w:r>
      <w:r>
        <w:rPr>
          <w:b w:val="0"/>
          <w:bCs w:val="0"/>
          <w:color w:val="auto"/>
          <w:sz w:val="28"/>
          <w:szCs w:val="28"/>
          <w:highlight w:val="none"/>
          <w:shd w:val="clear" w:color="auto" w:fill="FFFFFF"/>
        </w:rPr>
        <w:t>章  比选文件格式</w:t>
      </w:r>
      <w:r>
        <w:rPr>
          <w:b w:val="0"/>
          <w:bCs w:val="0"/>
          <w:color w:val="auto"/>
          <w:sz w:val="28"/>
          <w:szCs w:val="28"/>
          <w:highlight w:val="none"/>
        </w:rPr>
        <w:tab/>
      </w:r>
      <w:r>
        <w:rPr>
          <w:b w:val="0"/>
          <w:bCs w:val="0"/>
          <w:color w:val="auto"/>
          <w:sz w:val="28"/>
          <w:szCs w:val="28"/>
          <w:highlight w:val="none"/>
        </w:rPr>
        <w:fldChar w:fldCharType="begin"/>
      </w:r>
      <w:r>
        <w:rPr>
          <w:b w:val="0"/>
          <w:bCs w:val="0"/>
          <w:color w:val="auto"/>
          <w:sz w:val="28"/>
          <w:szCs w:val="28"/>
          <w:highlight w:val="none"/>
        </w:rPr>
        <w:instrText xml:space="preserve"> PAGEREF _Toc30505 \h </w:instrText>
      </w:r>
      <w:r>
        <w:rPr>
          <w:b w:val="0"/>
          <w:bCs w:val="0"/>
          <w:color w:val="auto"/>
          <w:sz w:val="28"/>
          <w:szCs w:val="28"/>
          <w:highlight w:val="none"/>
        </w:rPr>
        <w:fldChar w:fldCharType="separate"/>
      </w:r>
      <w:r>
        <w:rPr>
          <w:b w:val="0"/>
          <w:bCs w:val="0"/>
          <w:color w:val="auto"/>
          <w:sz w:val="28"/>
          <w:szCs w:val="28"/>
          <w:highlight w:val="none"/>
        </w:rPr>
        <w:t>11</w:t>
      </w:r>
      <w:r>
        <w:rPr>
          <w:b w:val="0"/>
          <w:bCs w:val="0"/>
          <w:color w:val="auto"/>
          <w:sz w:val="28"/>
          <w:szCs w:val="28"/>
          <w:highlight w:val="none"/>
        </w:rPr>
        <w:fldChar w:fldCharType="end"/>
      </w:r>
      <w:r>
        <w:rPr>
          <w:rFonts w:ascii="仿宋" w:hAnsi="仿宋" w:eastAsia="仿宋"/>
          <w:b w:val="0"/>
          <w:bCs w:val="0"/>
          <w:color w:val="auto"/>
          <w:sz w:val="28"/>
          <w:szCs w:val="28"/>
          <w:highlight w:val="none"/>
          <w:shd w:val="clear" w:color="auto" w:fill="FFFFFF"/>
        </w:rPr>
        <w:fldChar w:fldCharType="end"/>
      </w:r>
    </w:p>
    <w:p w14:paraId="79908FAE">
      <w:pPr>
        <w:pStyle w:val="20"/>
        <w:rPr>
          <w:rStyle w:val="26"/>
          <w:b/>
          <w:color w:val="auto"/>
          <w:szCs w:val="36"/>
          <w:highlight w:val="none"/>
          <w:shd w:val="clear" w:color="auto" w:fill="FFFFFF"/>
        </w:rPr>
      </w:pPr>
      <w:r>
        <w:rPr>
          <w:rFonts w:ascii="仿宋" w:hAnsi="仿宋" w:eastAsia="仿宋"/>
          <w:b w:val="0"/>
          <w:bCs w:val="0"/>
          <w:color w:val="auto"/>
          <w:szCs w:val="28"/>
          <w:highlight w:val="none"/>
          <w:shd w:val="clear" w:color="auto" w:fill="FFFFFF"/>
        </w:rPr>
        <w:fldChar w:fldCharType="end"/>
      </w:r>
    </w:p>
    <w:p w14:paraId="1DE820C5">
      <w:pPr>
        <w:pStyle w:val="20"/>
        <w:rPr>
          <w:rStyle w:val="26"/>
          <w:b/>
          <w:color w:val="auto"/>
          <w:szCs w:val="36"/>
          <w:highlight w:val="none"/>
          <w:shd w:val="clear" w:color="auto" w:fill="FFFFFF"/>
        </w:rPr>
        <w:sectPr>
          <w:footerReference r:id="rId10" w:type="first"/>
          <w:footerReference r:id="rId9" w:type="default"/>
          <w:pgSz w:w="11906" w:h="16838"/>
          <w:pgMar w:top="1418" w:right="1416" w:bottom="1418" w:left="1418" w:header="851" w:footer="992" w:gutter="0"/>
          <w:pgNumType w:fmt="decimal" w:start="1"/>
          <w:cols w:space="720" w:num="1"/>
          <w:titlePg/>
          <w:docGrid w:type="lines" w:linePitch="312" w:charSpace="0"/>
        </w:sectPr>
      </w:pPr>
    </w:p>
    <w:p w14:paraId="785D6F2D">
      <w:pPr>
        <w:pStyle w:val="20"/>
        <w:keepNext w:val="0"/>
        <w:keepLines w:val="0"/>
        <w:pageBreakBefore w:val="0"/>
        <w:kinsoku/>
        <w:wordWrap/>
        <w:overflowPunct/>
        <w:topLinePunct w:val="0"/>
        <w:autoSpaceDE/>
        <w:autoSpaceDN/>
        <w:bidi w:val="0"/>
        <w:adjustRightInd/>
        <w:snapToGrid/>
        <w:spacing w:line="360" w:lineRule="auto"/>
        <w:textAlignment w:val="auto"/>
        <w:rPr>
          <w:color w:val="auto"/>
          <w:szCs w:val="27"/>
          <w:highlight w:val="none"/>
        </w:rPr>
      </w:pPr>
      <w:bookmarkStart w:id="0" w:name="_Toc14715"/>
      <w:r>
        <w:rPr>
          <w:rStyle w:val="26"/>
          <w:b/>
          <w:color w:val="auto"/>
          <w:szCs w:val="36"/>
          <w:highlight w:val="none"/>
          <w:shd w:val="clear" w:color="auto" w:fill="FFFFFF"/>
        </w:rPr>
        <w:t>第一章 招标代理机构比选公告</w:t>
      </w:r>
      <w:bookmarkEnd w:id="0"/>
    </w:p>
    <w:p w14:paraId="5F94F43C">
      <w:pPr>
        <w:keepNext w:val="0"/>
        <w:keepLines w:val="0"/>
        <w:pageBreakBefore w:val="0"/>
        <w:kinsoku/>
        <w:wordWrap/>
        <w:overflowPunct/>
        <w:topLinePunct w:val="0"/>
        <w:autoSpaceDE/>
        <w:autoSpaceDN/>
        <w:bidi w:val="0"/>
        <w:adjustRightInd/>
        <w:snapToGrid/>
        <w:spacing w:line="360" w:lineRule="auto"/>
        <w:textAlignment w:val="auto"/>
        <w:rPr>
          <w:rFonts w:ascii="仿宋" w:hAnsi="仿宋" w:eastAsia="仿宋" w:cs="仿宋"/>
          <w:color w:val="auto"/>
          <w:sz w:val="24"/>
          <w:szCs w:val="24"/>
          <w:highlight w:val="none"/>
          <w:shd w:val="clear" w:color="auto" w:fill="FFFFFF"/>
        </w:rPr>
      </w:pPr>
      <w:r>
        <w:rPr>
          <w:rFonts w:hint="eastAsia" w:ascii="Microsoft YaHei UI" w:hAnsi="Microsoft YaHei UI" w:eastAsia="Microsoft YaHei UI" w:cs="Microsoft YaHei UI"/>
          <w:color w:val="auto"/>
          <w:sz w:val="24"/>
          <w:highlight w:val="none"/>
          <w:shd w:val="clear" w:color="auto" w:fill="FFFFFF"/>
        </w:rPr>
        <w:t> </w:t>
      </w:r>
      <w:r>
        <w:rPr>
          <w:rFonts w:hint="eastAsia" w:ascii="仿宋" w:hAnsi="仿宋" w:eastAsia="仿宋" w:cs="仿宋"/>
          <w:color w:val="auto"/>
          <w:sz w:val="24"/>
          <w:szCs w:val="24"/>
          <w:highlight w:val="none"/>
          <w:u w:val="single"/>
          <w:shd w:val="clear" w:color="auto" w:fill="FFFFFF"/>
        </w:rPr>
        <w:t>各潜在比选人</w:t>
      </w:r>
      <w:r>
        <w:rPr>
          <w:rFonts w:hint="eastAsia" w:ascii="仿宋" w:hAnsi="仿宋" w:eastAsia="仿宋" w:cs="仿宋"/>
          <w:color w:val="auto"/>
          <w:sz w:val="24"/>
          <w:szCs w:val="24"/>
          <w:highlight w:val="none"/>
          <w:shd w:val="clear" w:color="auto" w:fill="FFFFFF"/>
        </w:rPr>
        <w:t>：</w:t>
      </w:r>
    </w:p>
    <w:p w14:paraId="0D5B168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仿宋" w:hAnsi="仿宋" w:eastAsia="仿宋" w:cs="仿宋"/>
          <w:color w:val="auto"/>
          <w:sz w:val="24"/>
          <w:szCs w:val="24"/>
          <w:highlight w:val="none"/>
          <w:shd w:val="clear" w:color="auto" w:fill="FFFFFF"/>
        </w:rPr>
      </w:pPr>
      <w:r>
        <w:rPr>
          <w:rFonts w:hint="eastAsia" w:ascii="仿宋" w:hAnsi="仿宋" w:eastAsia="仿宋" w:cs="仿宋"/>
          <w:color w:val="auto"/>
          <w:sz w:val="24"/>
          <w:szCs w:val="24"/>
          <w:highlight w:val="none"/>
          <w:shd w:val="clear" w:color="auto" w:fill="FFFFFF"/>
        </w:rPr>
        <w:t>为更好地做好</w:t>
      </w:r>
      <w:r>
        <w:rPr>
          <w:rFonts w:hint="eastAsia" w:ascii="仿宋" w:hAnsi="仿宋" w:eastAsia="仿宋" w:cs="仿宋"/>
          <w:color w:val="auto"/>
          <w:sz w:val="24"/>
          <w:szCs w:val="24"/>
          <w:highlight w:val="none"/>
          <w:u w:val="single"/>
          <w:shd w:val="clear" w:color="auto" w:fill="FFFFFF"/>
          <w:lang w:eastAsia="zh-CN"/>
        </w:rPr>
        <w:t>海南外国语职业学院东校区（二期）教学组团及配套设施建设项目</w:t>
      </w:r>
      <w:r>
        <w:rPr>
          <w:rFonts w:hint="eastAsia" w:ascii="仿宋" w:hAnsi="仿宋" w:eastAsia="仿宋" w:cs="仿宋"/>
          <w:color w:val="auto"/>
          <w:sz w:val="24"/>
          <w:szCs w:val="24"/>
          <w:highlight w:val="none"/>
          <w:shd w:val="clear" w:color="auto" w:fill="FFFFFF"/>
        </w:rPr>
        <w:t>的招标代理工作，进一步提高招标质量，规范招标代理机构从业行为，现决定采用比选的方式选定招标代理机构，具体事宜公告如下：</w:t>
      </w:r>
    </w:p>
    <w:p w14:paraId="484A67C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Style w:val="26"/>
          <w:rFonts w:ascii="仿宋" w:hAnsi="仿宋" w:eastAsia="仿宋" w:cs="仿宋"/>
          <w:bCs/>
          <w:color w:val="auto"/>
          <w:sz w:val="24"/>
          <w:szCs w:val="24"/>
          <w:highlight w:val="none"/>
          <w:shd w:val="clear" w:color="auto" w:fill="FFFFFF"/>
        </w:rPr>
      </w:pPr>
      <w:r>
        <w:rPr>
          <w:rStyle w:val="26"/>
          <w:rFonts w:hint="eastAsia" w:ascii="仿宋" w:hAnsi="仿宋" w:eastAsia="仿宋" w:cs="仿宋"/>
          <w:bCs/>
          <w:color w:val="auto"/>
          <w:sz w:val="24"/>
          <w:szCs w:val="24"/>
          <w:highlight w:val="none"/>
          <w:shd w:val="clear" w:color="auto" w:fill="FFFFFF"/>
        </w:rPr>
        <w:t>1、招标代理项目概况与范围</w:t>
      </w:r>
    </w:p>
    <w:p w14:paraId="32D43EA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u w:val="none"/>
          <w:shd w:val="clear" w:color="auto" w:fill="FFFFFF"/>
          <w:lang w:eastAsia="zh-CN"/>
        </w:rPr>
      </w:pPr>
      <w:r>
        <w:rPr>
          <w:rFonts w:hint="eastAsia" w:ascii="仿宋" w:hAnsi="仿宋" w:eastAsia="仿宋" w:cs="仿宋"/>
          <w:color w:val="auto"/>
          <w:sz w:val="24"/>
          <w:szCs w:val="24"/>
          <w:highlight w:val="none"/>
          <w:shd w:val="clear" w:color="auto" w:fill="FFFFFF"/>
        </w:rPr>
        <w:t>1.1项目名称：</w:t>
      </w:r>
      <w:r>
        <w:rPr>
          <w:rFonts w:hint="eastAsia" w:ascii="仿宋" w:hAnsi="仿宋" w:eastAsia="仿宋" w:cs="仿宋"/>
          <w:color w:val="auto"/>
          <w:sz w:val="24"/>
          <w:szCs w:val="24"/>
          <w:highlight w:val="none"/>
          <w:u w:val="none"/>
          <w:shd w:val="clear" w:color="auto" w:fill="FFFFFF"/>
          <w:lang w:eastAsia="zh-CN"/>
        </w:rPr>
        <w:t>海南外国语职业学院东校区（二期）教学组团及配套设施建设项目招标代理</w:t>
      </w:r>
    </w:p>
    <w:p w14:paraId="04FFC8B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Style w:val="26"/>
          <w:rFonts w:hint="eastAsia" w:ascii="仿宋" w:hAnsi="仿宋" w:eastAsia="仿宋" w:cs="仿宋"/>
          <w:b w:val="0"/>
          <w:bCs w:val="0"/>
          <w:color w:val="auto"/>
          <w:sz w:val="24"/>
          <w:szCs w:val="24"/>
          <w:highlight w:val="none"/>
          <w:shd w:val="clear" w:color="auto" w:fill="FFFFFF"/>
          <w:lang w:val="en-US" w:eastAsia="zh-CN"/>
        </w:rPr>
      </w:pPr>
      <w:r>
        <w:rPr>
          <w:rStyle w:val="26"/>
          <w:rFonts w:hint="eastAsia" w:ascii="仿宋" w:hAnsi="仿宋" w:eastAsia="仿宋" w:cs="仿宋"/>
          <w:b w:val="0"/>
          <w:bCs w:val="0"/>
          <w:color w:val="auto"/>
          <w:sz w:val="24"/>
          <w:szCs w:val="24"/>
          <w:highlight w:val="none"/>
          <w:shd w:val="clear" w:color="auto" w:fill="FFFFFF"/>
        </w:rPr>
        <w:t>1.2</w:t>
      </w:r>
      <w:r>
        <w:rPr>
          <w:rFonts w:hint="eastAsia" w:ascii="仿宋" w:hAnsi="仿宋" w:eastAsia="仿宋" w:cs="仿宋"/>
          <w:color w:val="auto"/>
          <w:sz w:val="24"/>
          <w:szCs w:val="24"/>
          <w:highlight w:val="none"/>
          <w:u w:val="none"/>
          <w:shd w:val="clear" w:color="auto" w:fill="FFFFFF"/>
          <w:lang w:val="en-US" w:eastAsia="zh-CN"/>
        </w:rPr>
        <w:t>项目建设规模及主要建设内容:</w:t>
      </w:r>
      <w:r>
        <w:rPr>
          <w:rStyle w:val="26"/>
          <w:rFonts w:hint="eastAsia" w:ascii="仿宋" w:hAnsi="仿宋" w:eastAsia="仿宋" w:cs="仿宋"/>
          <w:b w:val="0"/>
          <w:bCs w:val="0"/>
          <w:color w:val="auto"/>
          <w:sz w:val="24"/>
          <w:szCs w:val="24"/>
          <w:highlight w:val="none"/>
          <w:shd w:val="clear" w:color="auto" w:fill="FFFFFF"/>
          <w:lang w:val="en-US" w:eastAsia="zh-CN"/>
        </w:rPr>
        <w:t xml:space="preserve"> 本项目总规划建筑面积23800m²，拟建4栋综合教学楼(3栋地上5层综合教学楼、1栋地上3层综合教学楼)、校门及后勤管理用房，其中:综合教学楼地上建筑面积为23000m²，后勤管理用房地上建筑面积为800m²。主要建设内容包括建筑单体的建筑工程、装饰装修工程、给排水工程、电气工程、通风工程、消防工程及室外给排水、电气、消防、道路、广场铺装、景观绿化、停车场、土方等基础配套设施工程。</w:t>
      </w:r>
    </w:p>
    <w:p w14:paraId="42F4730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u w:val="single"/>
          <w:shd w:val="clear" w:color="auto" w:fill="FFFFFF"/>
          <w:lang w:val="en-US" w:eastAsia="zh-CN"/>
        </w:rPr>
      </w:pPr>
      <w:r>
        <w:rPr>
          <w:rFonts w:hint="eastAsia" w:ascii="仿宋" w:hAnsi="仿宋" w:eastAsia="仿宋" w:cs="仿宋"/>
          <w:color w:val="auto"/>
          <w:sz w:val="24"/>
          <w:szCs w:val="24"/>
          <w:highlight w:val="none"/>
          <w:u w:val="none"/>
          <w:shd w:val="clear" w:color="auto" w:fill="FFFFFF"/>
          <w:lang w:val="en-US" w:eastAsia="zh-CN"/>
        </w:rPr>
        <w:t>1.3招标范围：</w:t>
      </w:r>
      <w:r>
        <w:rPr>
          <w:rFonts w:hint="eastAsia" w:ascii="仿宋" w:hAnsi="仿宋" w:eastAsia="仿宋" w:cs="仿宋"/>
          <w:color w:val="auto"/>
          <w:sz w:val="24"/>
          <w:szCs w:val="24"/>
          <w:highlight w:val="none"/>
          <w:u w:val="single"/>
          <w:shd w:val="clear" w:color="auto" w:fill="FFFFFF"/>
          <w:lang w:val="en-US" w:eastAsia="zh-CN"/>
        </w:rPr>
        <w:t>建设项目的设计、施工、监理及其它服务等全部招标代理工作。具体以委托人实际需求发起为准。</w:t>
      </w:r>
    </w:p>
    <w:p w14:paraId="0A7BC1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u w:val="none"/>
          <w:shd w:val="clear" w:color="auto" w:fill="FFFFFF"/>
          <w:lang w:val="en-US" w:eastAsia="zh-CN"/>
        </w:rPr>
      </w:pPr>
      <w:r>
        <w:rPr>
          <w:rFonts w:hint="eastAsia" w:ascii="仿宋" w:hAnsi="仿宋" w:eastAsia="仿宋" w:cs="仿宋"/>
          <w:color w:val="auto"/>
          <w:sz w:val="24"/>
          <w:szCs w:val="24"/>
          <w:highlight w:val="none"/>
          <w:u w:val="none"/>
          <w:shd w:val="clear" w:color="auto" w:fill="FFFFFF"/>
          <w:lang w:val="en-US" w:eastAsia="zh-CN"/>
        </w:rPr>
        <w:t>1.4服务周期：</w:t>
      </w:r>
      <w:r>
        <w:rPr>
          <w:rFonts w:hint="eastAsia" w:ascii="仿宋" w:hAnsi="仿宋" w:eastAsia="仿宋" w:cs="仿宋"/>
          <w:color w:val="auto"/>
          <w:sz w:val="24"/>
          <w:szCs w:val="24"/>
          <w:highlight w:val="none"/>
          <w:u w:val="single"/>
          <w:shd w:val="clear" w:color="auto" w:fill="FFFFFF"/>
          <w:lang w:val="en-US" w:eastAsia="zh-CN"/>
        </w:rPr>
        <w:t>签订合同之日起至项目招标服务结束且完成所有招标资料备案为止。</w:t>
      </w:r>
    </w:p>
    <w:p w14:paraId="383CC96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Style w:val="26"/>
          <w:rFonts w:ascii="仿宋" w:hAnsi="仿宋" w:eastAsia="仿宋" w:cs="仿宋"/>
          <w:bCs/>
          <w:color w:val="auto"/>
          <w:sz w:val="24"/>
          <w:szCs w:val="24"/>
          <w:highlight w:val="none"/>
          <w:shd w:val="clear" w:color="auto" w:fill="FFFFFF"/>
        </w:rPr>
      </w:pPr>
      <w:r>
        <w:rPr>
          <w:rStyle w:val="26"/>
          <w:rFonts w:hint="eastAsia" w:ascii="仿宋" w:hAnsi="仿宋" w:eastAsia="仿宋" w:cs="仿宋"/>
          <w:bCs/>
          <w:color w:val="auto"/>
          <w:sz w:val="24"/>
          <w:szCs w:val="24"/>
          <w:highlight w:val="none"/>
          <w:shd w:val="clear" w:color="auto" w:fill="FFFFFF"/>
        </w:rPr>
        <w:t>2、招标代理机构资格要求</w:t>
      </w:r>
    </w:p>
    <w:p w14:paraId="7C586461">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仿宋" w:hAnsi="仿宋" w:eastAsia="仿宋" w:cs="仿宋"/>
          <w:color w:val="auto"/>
          <w:sz w:val="24"/>
          <w:szCs w:val="24"/>
          <w:highlight w:val="none"/>
          <w:shd w:val="clear" w:color="auto" w:fill="FFFFFF"/>
        </w:rPr>
      </w:pPr>
      <w:r>
        <w:rPr>
          <w:rFonts w:hint="eastAsia" w:ascii="仿宋" w:hAnsi="仿宋" w:eastAsia="仿宋" w:cs="仿宋"/>
          <w:color w:val="auto"/>
          <w:sz w:val="24"/>
          <w:szCs w:val="24"/>
          <w:highlight w:val="none"/>
          <w:shd w:val="clear" w:color="auto" w:fill="FFFFFF"/>
        </w:rPr>
        <w:t>2.1本次比选要求比选申请人须具独立法人资格（需提供营业执照、税务登记证、组织机构代码证或按照国家“三证合一、一照一码”登记制度申请核发的新版合法的营业执照复印件加盖公章）。</w:t>
      </w:r>
    </w:p>
    <w:p w14:paraId="3A0FD82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仿宋" w:hAnsi="仿宋" w:eastAsia="仿宋" w:cs="仿宋"/>
          <w:color w:val="auto"/>
          <w:sz w:val="24"/>
          <w:szCs w:val="24"/>
          <w:highlight w:val="none"/>
          <w:shd w:val="clear" w:color="auto" w:fill="FFFFFF"/>
        </w:rPr>
      </w:pPr>
      <w:r>
        <w:rPr>
          <w:rFonts w:hint="eastAsia" w:ascii="仿宋" w:hAnsi="仿宋" w:eastAsia="仿宋" w:cs="仿宋"/>
          <w:color w:val="auto"/>
          <w:sz w:val="24"/>
          <w:szCs w:val="24"/>
          <w:highlight w:val="none"/>
          <w:shd w:val="clear" w:color="auto" w:fill="FFFFFF"/>
        </w:rPr>
        <w:t>2.2具有履行合同所必须的专业技术能力（提供承诺函加盖公章）。</w:t>
      </w:r>
    </w:p>
    <w:p w14:paraId="0E8DB392">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 w:hAnsi="仿宋" w:eastAsia="仿宋" w:cs="仿宋"/>
          <w:color w:val="auto"/>
          <w:sz w:val="24"/>
          <w:szCs w:val="24"/>
          <w:highlight w:val="none"/>
          <w:shd w:val="clear" w:color="auto" w:fill="FFFFFF"/>
        </w:rPr>
        <w:sectPr>
          <w:footerReference r:id="rId11" w:type="default"/>
          <w:pgSz w:w="11906" w:h="16838"/>
          <w:pgMar w:top="1440" w:right="1800" w:bottom="1440" w:left="1800" w:header="851" w:footer="992" w:gutter="0"/>
          <w:pgNumType w:fmt="decimal" w:start="1"/>
          <w:cols w:space="720" w:num="1"/>
          <w:docGrid w:type="lines" w:linePitch="312" w:charSpace="0"/>
        </w:sectPr>
      </w:pPr>
      <w:r>
        <w:rPr>
          <w:rFonts w:hint="eastAsia" w:ascii="仿宋" w:hAnsi="仿宋" w:eastAsia="仿宋" w:cs="仿宋"/>
          <w:color w:val="auto"/>
          <w:sz w:val="24"/>
          <w:szCs w:val="24"/>
          <w:highlight w:val="none"/>
          <w:shd w:val="clear" w:color="auto" w:fill="FFFFFF"/>
        </w:rPr>
        <w:t>2.3参选人在</w:t>
      </w:r>
      <w:r>
        <w:rPr>
          <w:rFonts w:hint="eastAsia" w:ascii="仿宋" w:hAnsi="仿宋" w:eastAsia="仿宋" w:cs="仿宋"/>
          <w:color w:val="auto"/>
          <w:sz w:val="24"/>
          <w:szCs w:val="24"/>
          <w:highlight w:val="none"/>
          <w:shd w:val="clear" w:color="auto" w:fill="FFFFFF"/>
          <w:lang w:val="en-US" w:eastAsia="zh-CN"/>
        </w:rPr>
        <w:t>中国执行信息公开网（https://zxgk.court.gov.cn/）</w:t>
      </w:r>
      <w:r>
        <w:rPr>
          <w:rFonts w:hint="eastAsia" w:ascii="仿宋" w:hAnsi="仿宋" w:eastAsia="仿宋" w:cs="仿宋"/>
          <w:color w:val="auto"/>
          <w:sz w:val="24"/>
          <w:szCs w:val="24"/>
          <w:highlight w:val="none"/>
          <w:shd w:val="clear" w:color="auto" w:fill="FFFFFF"/>
        </w:rPr>
        <w:t>未被列入失信被执行人</w:t>
      </w:r>
      <w:r>
        <w:rPr>
          <w:rFonts w:hint="eastAsia" w:ascii="仿宋" w:hAnsi="仿宋" w:eastAsia="仿宋" w:cs="仿宋"/>
          <w:color w:val="auto"/>
          <w:sz w:val="24"/>
          <w:szCs w:val="24"/>
          <w:highlight w:val="none"/>
          <w:shd w:val="clear" w:color="auto" w:fill="FFFFFF"/>
          <w:lang w:eastAsia="zh-CN"/>
        </w:rPr>
        <w:t>，</w:t>
      </w:r>
      <w:r>
        <w:rPr>
          <w:rFonts w:hint="eastAsia" w:ascii="仿宋" w:hAnsi="仿宋" w:eastAsia="仿宋" w:cs="仿宋"/>
          <w:color w:val="auto"/>
          <w:sz w:val="24"/>
          <w:szCs w:val="24"/>
          <w:highlight w:val="none"/>
          <w:shd w:val="clear" w:color="auto" w:fill="FFFFFF"/>
          <w:lang w:val="en-US" w:eastAsia="zh-CN"/>
        </w:rPr>
        <w:t>在</w:t>
      </w:r>
      <w:r>
        <w:rPr>
          <w:rFonts w:hint="eastAsia" w:ascii="仿宋" w:hAnsi="仿宋" w:eastAsia="仿宋" w:cs="仿宋"/>
          <w:color w:val="auto"/>
          <w:sz w:val="24"/>
          <w:szCs w:val="24"/>
          <w:highlight w:val="none"/>
          <w:shd w:val="clear" w:color="auto" w:fill="FFFFFF"/>
        </w:rPr>
        <w:t>信用中国网(www.creditchina.gov.cn) 未被重大税收违法失信主体，在中国政府采购网（www.ccgp.gov.cn）未被列入政府采购严重违法</w:t>
      </w:r>
    </w:p>
    <w:p w14:paraId="26683376">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 w:hAnsi="仿宋" w:eastAsia="仿宋" w:cs="仿宋"/>
          <w:color w:val="auto"/>
          <w:sz w:val="24"/>
          <w:szCs w:val="24"/>
          <w:highlight w:val="none"/>
          <w:shd w:val="clear" w:color="auto" w:fill="FFFFFF"/>
        </w:rPr>
      </w:pPr>
      <w:r>
        <w:rPr>
          <w:rFonts w:hint="eastAsia" w:ascii="仿宋" w:hAnsi="仿宋" w:eastAsia="仿宋" w:cs="仿宋"/>
          <w:color w:val="auto"/>
          <w:sz w:val="24"/>
          <w:szCs w:val="24"/>
          <w:highlight w:val="none"/>
          <w:shd w:val="clear" w:color="auto" w:fill="FFFFFF"/>
        </w:rPr>
        <w:t>失信行为记录名单（</w:t>
      </w:r>
      <w:r>
        <w:rPr>
          <w:rFonts w:hint="eastAsia" w:ascii="仿宋" w:hAnsi="仿宋" w:eastAsia="仿宋" w:cs="仿宋"/>
          <w:color w:val="auto"/>
          <w:sz w:val="24"/>
          <w:szCs w:val="24"/>
          <w:highlight w:val="none"/>
          <w:shd w:val="clear" w:color="auto" w:fill="FFFFFF"/>
          <w:lang w:val="en-US" w:eastAsia="zh-CN"/>
        </w:rPr>
        <w:t>以上信息</w:t>
      </w:r>
      <w:r>
        <w:rPr>
          <w:rFonts w:hint="eastAsia" w:ascii="仿宋" w:hAnsi="仿宋" w:eastAsia="仿宋" w:cs="仿宋"/>
          <w:color w:val="auto"/>
          <w:sz w:val="24"/>
          <w:szCs w:val="24"/>
          <w:highlight w:val="none"/>
          <w:shd w:val="clear" w:color="auto" w:fill="FFFFFF"/>
        </w:rPr>
        <w:t>提供网站截图并加盖公章，查询时间为公告发布日之后的时间）。</w:t>
      </w:r>
    </w:p>
    <w:p w14:paraId="31F402F1">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 w:hAnsi="仿宋" w:eastAsia="仿宋" w:cs="仿宋"/>
          <w:color w:val="auto"/>
          <w:sz w:val="24"/>
          <w:szCs w:val="24"/>
          <w:highlight w:val="none"/>
          <w:shd w:val="clear" w:color="auto" w:fill="FFFFFF"/>
        </w:rPr>
      </w:pPr>
      <w:r>
        <w:rPr>
          <w:rFonts w:hint="eastAsia" w:ascii="仿宋" w:hAnsi="仿宋" w:eastAsia="仿宋" w:cs="仿宋"/>
          <w:color w:val="auto"/>
          <w:sz w:val="24"/>
          <w:szCs w:val="24"/>
          <w:highlight w:val="none"/>
          <w:shd w:val="clear" w:color="auto" w:fill="FFFFFF"/>
        </w:rPr>
        <w:t>2.4信誉要求：202</w:t>
      </w:r>
      <w:r>
        <w:rPr>
          <w:rFonts w:hint="eastAsia" w:ascii="仿宋" w:hAnsi="仿宋" w:eastAsia="仿宋" w:cs="仿宋"/>
          <w:color w:val="auto"/>
          <w:sz w:val="24"/>
          <w:szCs w:val="24"/>
          <w:highlight w:val="none"/>
          <w:shd w:val="clear" w:color="auto" w:fill="FFFFFF"/>
          <w:lang w:val="en-US" w:eastAsia="zh-CN"/>
        </w:rPr>
        <w:t>3</w:t>
      </w:r>
      <w:r>
        <w:rPr>
          <w:rFonts w:hint="eastAsia" w:ascii="仿宋" w:hAnsi="仿宋" w:eastAsia="仿宋" w:cs="仿宋"/>
          <w:color w:val="auto"/>
          <w:sz w:val="24"/>
          <w:szCs w:val="24"/>
          <w:highlight w:val="none"/>
          <w:shd w:val="clear" w:color="auto" w:fill="FFFFFF"/>
        </w:rPr>
        <w:t>年</w:t>
      </w:r>
      <w:r>
        <w:rPr>
          <w:rFonts w:hint="eastAsia" w:ascii="仿宋" w:hAnsi="仿宋" w:eastAsia="仿宋" w:cs="仿宋"/>
          <w:color w:val="auto"/>
          <w:sz w:val="24"/>
          <w:szCs w:val="24"/>
          <w:highlight w:val="none"/>
          <w:shd w:val="clear" w:color="auto" w:fill="FFFFFF"/>
          <w:lang w:val="en-US" w:eastAsia="zh-CN"/>
        </w:rPr>
        <w:t>8</w:t>
      </w:r>
      <w:r>
        <w:rPr>
          <w:rFonts w:hint="eastAsia" w:ascii="仿宋" w:hAnsi="仿宋" w:eastAsia="仿宋" w:cs="仿宋"/>
          <w:color w:val="auto"/>
          <w:sz w:val="24"/>
          <w:szCs w:val="24"/>
          <w:highlight w:val="none"/>
          <w:shd w:val="clear" w:color="auto" w:fill="FFFFFF"/>
        </w:rPr>
        <w:t>月1日至</w:t>
      </w:r>
      <w:r>
        <w:rPr>
          <w:rFonts w:hint="eastAsia" w:ascii="仿宋" w:hAnsi="仿宋" w:eastAsia="仿宋" w:cs="仿宋"/>
          <w:color w:val="auto"/>
          <w:kern w:val="2"/>
          <w:sz w:val="24"/>
          <w:szCs w:val="24"/>
          <w:highlight w:val="none"/>
        </w:rPr>
        <w:t>比</w:t>
      </w:r>
      <w:r>
        <w:rPr>
          <w:rFonts w:hint="eastAsia" w:ascii="仿宋" w:hAnsi="仿宋" w:eastAsia="仿宋" w:cs="仿宋"/>
          <w:color w:val="auto"/>
          <w:sz w:val="24"/>
          <w:szCs w:val="24"/>
          <w:highlight w:val="none"/>
          <w:shd w:val="clear" w:color="auto" w:fill="FFFFFF"/>
        </w:rPr>
        <w:t>选人提交比选文件截止之日，</w:t>
      </w:r>
      <w:r>
        <w:rPr>
          <w:rFonts w:hint="eastAsia" w:ascii="仿宋" w:hAnsi="仿宋" w:eastAsia="仿宋" w:cs="仿宋"/>
          <w:color w:val="auto"/>
          <w:kern w:val="2"/>
          <w:sz w:val="24"/>
          <w:szCs w:val="24"/>
          <w:highlight w:val="none"/>
        </w:rPr>
        <w:t>比</w:t>
      </w:r>
      <w:r>
        <w:rPr>
          <w:rFonts w:hint="eastAsia" w:ascii="仿宋" w:hAnsi="仿宋" w:eastAsia="仿宋" w:cs="仿宋"/>
          <w:color w:val="auto"/>
          <w:sz w:val="24"/>
          <w:szCs w:val="24"/>
          <w:highlight w:val="none"/>
          <w:shd w:val="clear" w:color="auto" w:fill="FFFFFF"/>
        </w:rPr>
        <w:t>选人无住房和城乡建设部、海南省住房和城乡建设厅认定的限制期内不得参加招标投标行为。（提供承诺函加盖公章）。</w:t>
      </w:r>
    </w:p>
    <w:p w14:paraId="067F776A">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仿宋" w:hAnsi="仿宋" w:eastAsia="仿宋" w:cs="仿宋"/>
          <w:color w:val="auto"/>
          <w:sz w:val="24"/>
          <w:szCs w:val="24"/>
          <w:highlight w:val="none"/>
          <w:shd w:val="clear" w:color="auto" w:fill="FFFFFF"/>
        </w:rPr>
      </w:pPr>
      <w:r>
        <w:rPr>
          <w:rFonts w:hint="eastAsia" w:ascii="仿宋" w:hAnsi="仿宋" w:eastAsia="仿宋" w:cs="仿宋"/>
          <w:color w:val="auto"/>
          <w:sz w:val="24"/>
          <w:szCs w:val="24"/>
          <w:highlight w:val="none"/>
          <w:shd w:val="clear" w:color="auto" w:fill="FFFFFF"/>
        </w:rPr>
        <w:t>2.</w:t>
      </w:r>
      <w:r>
        <w:rPr>
          <w:rFonts w:hint="eastAsia" w:ascii="仿宋" w:hAnsi="仿宋" w:eastAsia="仿宋" w:cs="仿宋"/>
          <w:color w:val="auto"/>
          <w:sz w:val="24"/>
          <w:szCs w:val="24"/>
          <w:highlight w:val="none"/>
          <w:shd w:val="clear" w:color="auto" w:fill="FFFFFF"/>
          <w:lang w:val="en-US" w:eastAsia="zh-CN"/>
        </w:rPr>
        <w:t>5</w:t>
      </w:r>
      <w:r>
        <w:rPr>
          <w:rFonts w:hint="eastAsia" w:ascii="仿宋" w:hAnsi="仿宋" w:eastAsia="仿宋" w:cs="仿宋"/>
          <w:color w:val="auto"/>
          <w:sz w:val="24"/>
          <w:szCs w:val="24"/>
          <w:highlight w:val="none"/>
          <w:shd w:val="clear" w:color="auto" w:fill="FFFFFF"/>
        </w:rPr>
        <w:t>比选人近三年财务状况良好，财产没有被接管、冻结、破产状态（提供承诺函加盖公章）。</w:t>
      </w:r>
    </w:p>
    <w:p w14:paraId="35F0B19F">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仿宋" w:hAnsi="仿宋" w:eastAsia="仿宋" w:cs="仿宋"/>
          <w:color w:val="auto"/>
          <w:sz w:val="24"/>
          <w:szCs w:val="24"/>
          <w:highlight w:val="none"/>
          <w:shd w:val="clear" w:color="auto" w:fill="FFFFFF"/>
        </w:rPr>
      </w:pPr>
      <w:r>
        <w:rPr>
          <w:rFonts w:hint="eastAsia" w:ascii="仿宋" w:hAnsi="仿宋" w:eastAsia="仿宋" w:cs="仿宋"/>
          <w:color w:val="auto"/>
          <w:sz w:val="24"/>
          <w:szCs w:val="24"/>
          <w:highlight w:val="none"/>
          <w:shd w:val="clear" w:color="auto" w:fill="FFFFFF"/>
        </w:rPr>
        <w:t>2.</w:t>
      </w:r>
      <w:r>
        <w:rPr>
          <w:rFonts w:hint="eastAsia" w:ascii="仿宋" w:hAnsi="仿宋" w:eastAsia="仿宋" w:cs="仿宋"/>
          <w:color w:val="auto"/>
          <w:sz w:val="24"/>
          <w:szCs w:val="24"/>
          <w:highlight w:val="none"/>
          <w:shd w:val="clear" w:color="auto" w:fill="FFFFFF"/>
          <w:lang w:val="en-US" w:eastAsia="zh-CN"/>
        </w:rPr>
        <w:t>6</w:t>
      </w:r>
      <w:r>
        <w:rPr>
          <w:rFonts w:hint="eastAsia" w:ascii="仿宋" w:hAnsi="仿宋" w:eastAsia="仿宋" w:cs="仿宋"/>
          <w:color w:val="auto"/>
          <w:sz w:val="24"/>
          <w:szCs w:val="24"/>
          <w:highlight w:val="none"/>
          <w:shd w:val="clear" w:color="auto" w:fill="FFFFFF"/>
        </w:rPr>
        <w:t>具备招标代理机构必须的专业技术人员（提供承诺函加盖公章）。</w:t>
      </w:r>
    </w:p>
    <w:p w14:paraId="7BEE3AAF">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 w:hAnsi="仿宋" w:eastAsia="仿宋" w:cs="仿宋"/>
          <w:color w:val="auto"/>
          <w:sz w:val="24"/>
          <w:szCs w:val="24"/>
          <w:highlight w:val="none"/>
          <w:shd w:val="clear" w:color="auto" w:fill="FFFFFF"/>
        </w:rPr>
      </w:pPr>
      <w:r>
        <w:rPr>
          <w:rFonts w:hint="eastAsia" w:ascii="仿宋" w:hAnsi="仿宋" w:eastAsia="仿宋" w:cs="仿宋"/>
          <w:color w:val="auto"/>
          <w:sz w:val="24"/>
          <w:szCs w:val="24"/>
          <w:highlight w:val="none"/>
          <w:shd w:val="clear" w:color="auto" w:fill="FFFFFF"/>
        </w:rPr>
        <w:t>2.</w:t>
      </w:r>
      <w:r>
        <w:rPr>
          <w:rFonts w:hint="eastAsia" w:ascii="仿宋" w:hAnsi="仿宋" w:eastAsia="仿宋" w:cs="仿宋"/>
          <w:color w:val="auto"/>
          <w:sz w:val="24"/>
          <w:szCs w:val="24"/>
          <w:highlight w:val="none"/>
          <w:shd w:val="clear" w:color="auto" w:fill="FFFFFF"/>
          <w:lang w:val="en-US" w:eastAsia="zh-CN"/>
        </w:rPr>
        <w:t>7</w:t>
      </w:r>
      <w:r>
        <w:rPr>
          <w:rFonts w:hint="eastAsia" w:ascii="仿宋" w:hAnsi="仿宋" w:eastAsia="仿宋" w:cs="仿宋"/>
          <w:color w:val="auto"/>
          <w:sz w:val="24"/>
          <w:szCs w:val="24"/>
          <w:highlight w:val="none"/>
          <w:shd w:val="clear" w:color="auto" w:fill="FFFFFF"/>
        </w:rPr>
        <w:t>在招标工作中，市场行为规范、社会信用好（提供承诺函加盖公章）。</w:t>
      </w:r>
    </w:p>
    <w:p w14:paraId="05B73881">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eastAsia="仿宋"/>
          <w:color w:val="auto"/>
          <w:highlight w:val="none"/>
          <w:lang w:val="en-US" w:eastAsia="zh-CN"/>
        </w:rPr>
      </w:pPr>
      <w:r>
        <w:rPr>
          <w:rFonts w:hint="eastAsia" w:ascii="仿宋" w:hAnsi="仿宋" w:eastAsia="仿宋" w:cs="仿宋"/>
          <w:color w:val="auto"/>
          <w:sz w:val="24"/>
          <w:szCs w:val="24"/>
          <w:highlight w:val="none"/>
          <w:shd w:val="clear" w:color="auto" w:fill="FFFFFF"/>
          <w:lang w:val="en-US" w:eastAsia="zh-CN"/>
        </w:rPr>
        <w:t>2.8</w:t>
      </w:r>
      <w:r>
        <w:rPr>
          <w:rFonts w:hint="eastAsia" w:ascii="仿宋" w:hAnsi="仿宋" w:eastAsia="仿宋" w:cs="仿宋"/>
          <w:color w:val="auto"/>
          <w:sz w:val="24"/>
          <w:szCs w:val="24"/>
          <w:highlight w:val="none"/>
          <w:shd w:val="clear" w:color="auto" w:fill="FFFFFF"/>
        </w:rPr>
        <w:t>符合法律、行政法规规定的其他条件（提供承诺函加盖公章）。</w:t>
      </w:r>
    </w:p>
    <w:p w14:paraId="163AC85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Style w:val="26"/>
          <w:rFonts w:ascii="仿宋" w:hAnsi="仿宋" w:eastAsia="仿宋" w:cs="仿宋"/>
          <w:bCs/>
          <w:color w:val="auto"/>
          <w:sz w:val="24"/>
          <w:szCs w:val="24"/>
          <w:highlight w:val="none"/>
          <w:shd w:val="clear" w:color="auto" w:fill="FFFFFF"/>
        </w:rPr>
      </w:pPr>
      <w:r>
        <w:rPr>
          <w:rStyle w:val="26"/>
          <w:rFonts w:hint="eastAsia" w:ascii="仿宋" w:hAnsi="仿宋" w:eastAsia="仿宋" w:cs="仿宋"/>
          <w:bCs/>
          <w:color w:val="auto"/>
          <w:sz w:val="24"/>
          <w:szCs w:val="24"/>
          <w:highlight w:val="none"/>
          <w:shd w:val="clear" w:color="auto" w:fill="FFFFFF"/>
        </w:rPr>
        <w:t>3、比选公告时间</w:t>
      </w:r>
    </w:p>
    <w:p w14:paraId="03F6ABB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仿宋" w:hAnsi="仿宋" w:eastAsia="仿宋" w:cs="仿宋"/>
          <w:color w:val="auto"/>
          <w:sz w:val="24"/>
          <w:szCs w:val="24"/>
          <w:highlight w:val="none"/>
          <w:shd w:val="clear" w:color="auto" w:fill="FFFFFF"/>
        </w:rPr>
      </w:pPr>
      <w:r>
        <w:rPr>
          <w:rFonts w:hint="eastAsia" w:ascii="仿宋" w:hAnsi="仿宋" w:eastAsia="仿宋" w:cs="仿宋"/>
          <w:color w:val="auto"/>
          <w:sz w:val="24"/>
          <w:szCs w:val="24"/>
          <w:highlight w:val="none"/>
          <w:shd w:val="clear" w:color="auto" w:fill="FFFFFF"/>
        </w:rPr>
        <w:t>3.1公告时间：202</w:t>
      </w:r>
      <w:r>
        <w:rPr>
          <w:rFonts w:hint="eastAsia" w:ascii="仿宋" w:hAnsi="仿宋" w:eastAsia="仿宋" w:cs="仿宋"/>
          <w:color w:val="auto"/>
          <w:sz w:val="24"/>
          <w:szCs w:val="24"/>
          <w:highlight w:val="none"/>
          <w:shd w:val="clear" w:color="auto" w:fill="FFFFFF"/>
          <w:lang w:val="en-US" w:eastAsia="zh-CN"/>
        </w:rPr>
        <w:t>6</w:t>
      </w:r>
      <w:r>
        <w:rPr>
          <w:rFonts w:hint="eastAsia" w:ascii="仿宋" w:hAnsi="仿宋" w:eastAsia="仿宋" w:cs="仿宋"/>
          <w:color w:val="auto"/>
          <w:sz w:val="24"/>
          <w:szCs w:val="24"/>
          <w:highlight w:val="none"/>
          <w:shd w:val="clear" w:color="auto" w:fill="FFFFFF"/>
        </w:rPr>
        <w:t>年</w:t>
      </w:r>
      <w:r>
        <w:rPr>
          <w:rFonts w:hint="eastAsia" w:ascii="仿宋" w:hAnsi="仿宋" w:eastAsia="仿宋" w:cs="仿宋"/>
          <w:color w:val="auto"/>
          <w:sz w:val="24"/>
          <w:szCs w:val="24"/>
          <w:highlight w:val="none"/>
          <w:shd w:val="clear" w:color="auto" w:fill="FFFFFF"/>
          <w:lang w:val="en-US" w:eastAsia="zh-CN"/>
        </w:rPr>
        <w:t>9</w:t>
      </w:r>
      <w:r>
        <w:rPr>
          <w:rFonts w:hint="eastAsia" w:ascii="仿宋" w:hAnsi="仿宋" w:eastAsia="仿宋" w:cs="仿宋"/>
          <w:color w:val="auto"/>
          <w:sz w:val="24"/>
          <w:szCs w:val="24"/>
          <w:highlight w:val="none"/>
          <w:shd w:val="clear" w:color="auto" w:fill="FFFFFF"/>
        </w:rPr>
        <w:t>月</w:t>
      </w:r>
      <w:r>
        <w:rPr>
          <w:rFonts w:hint="eastAsia" w:ascii="仿宋" w:hAnsi="仿宋" w:eastAsia="仿宋" w:cs="仿宋"/>
          <w:color w:val="auto"/>
          <w:sz w:val="24"/>
          <w:szCs w:val="24"/>
          <w:highlight w:val="none"/>
          <w:shd w:val="clear" w:color="auto" w:fill="FFFFFF"/>
          <w:lang w:val="en-US" w:eastAsia="zh-CN"/>
        </w:rPr>
        <w:t>15</w:t>
      </w:r>
      <w:r>
        <w:rPr>
          <w:rFonts w:hint="eastAsia" w:ascii="仿宋" w:hAnsi="仿宋" w:eastAsia="仿宋" w:cs="仿宋"/>
          <w:color w:val="auto"/>
          <w:sz w:val="24"/>
          <w:szCs w:val="24"/>
          <w:highlight w:val="none"/>
          <w:shd w:val="clear" w:color="auto" w:fill="FFFFFF"/>
        </w:rPr>
        <w:t>日至202</w:t>
      </w:r>
      <w:r>
        <w:rPr>
          <w:rFonts w:hint="eastAsia" w:ascii="仿宋" w:hAnsi="仿宋" w:eastAsia="仿宋" w:cs="仿宋"/>
          <w:color w:val="auto"/>
          <w:sz w:val="24"/>
          <w:szCs w:val="24"/>
          <w:highlight w:val="none"/>
          <w:shd w:val="clear" w:color="auto" w:fill="FFFFFF"/>
          <w:lang w:val="en-US" w:eastAsia="zh-CN"/>
        </w:rPr>
        <w:t>6年9</w:t>
      </w:r>
      <w:r>
        <w:rPr>
          <w:rFonts w:hint="eastAsia" w:ascii="仿宋" w:hAnsi="仿宋" w:eastAsia="仿宋" w:cs="仿宋"/>
          <w:color w:val="auto"/>
          <w:sz w:val="24"/>
          <w:szCs w:val="24"/>
          <w:highlight w:val="none"/>
          <w:shd w:val="clear" w:color="auto" w:fill="FFFFFF"/>
        </w:rPr>
        <w:t>月</w:t>
      </w:r>
      <w:r>
        <w:rPr>
          <w:rFonts w:hint="eastAsia" w:ascii="仿宋" w:hAnsi="仿宋" w:eastAsia="仿宋" w:cs="仿宋"/>
          <w:color w:val="auto"/>
          <w:sz w:val="24"/>
          <w:szCs w:val="24"/>
          <w:highlight w:val="none"/>
          <w:shd w:val="clear" w:color="auto" w:fill="FFFFFF"/>
          <w:lang w:val="en-US" w:eastAsia="zh-CN"/>
        </w:rPr>
        <w:t>23</w:t>
      </w:r>
      <w:r>
        <w:rPr>
          <w:rFonts w:hint="eastAsia" w:ascii="仿宋" w:hAnsi="仿宋" w:eastAsia="仿宋" w:cs="仿宋"/>
          <w:color w:val="auto"/>
          <w:sz w:val="24"/>
          <w:szCs w:val="24"/>
          <w:highlight w:val="none"/>
          <w:shd w:val="clear" w:color="auto" w:fill="FFFFFF"/>
        </w:rPr>
        <w:t>日。</w:t>
      </w:r>
    </w:p>
    <w:p w14:paraId="2A0A8D2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仿宋" w:hAnsi="仿宋" w:eastAsia="仿宋" w:cs="仿宋"/>
          <w:color w:val="auto"/>
          <w:sz w:val="24"/>
          <w:szCs w:val="24"/>
          <w:highlight w:val="none"/>
          <w:shd w:val="clear" w:color="auto" w:fill="FFFFFF"/>
        </w:rPr>
      </w:pPr>
      <w:r>
        <w:rPr>
          <w:rFonts w:hint="eastAsia" w:ascii="仿宋" w:hAnsi="仿宋" w:eastAsia="仿宋" w:cs="仿宋"/>
          <w:color w:val="auto"/>
          <w:sz w:val="24"/>
          <w:szCs w:val="24"/>
          <w:highlight w:val="none"/>
          <w:shd w:val="clear" w:color="auto" w:fill="FFFFFF"/>
        </w:rPr>
        <w:t>3.2联系人：</w:t>
      </w:r>
      <w:r>
        <w:rPr>
          <w:rFonts w:hint="eastAsia" w:ascii="仿宋" w:hAnsi="仿宋" w:eastAsia="仿宋" w:cs="仿宋"/>
          <w:color w:val="auto"/>
          <w:sz w:val="24"/>
          <w:szCs w:val="24"/>
          <w:highlight w:val="none"/>
          <w:shd w:val="clear" w:color="auto" w:fill="FFFFFF"/>
          <w:lang w:val="en-US" w:eastAsia="zh-CN"/>
        </w:rPr>
        <w:t>梁</w:t>
      </w:r>
      <w:r>
        <w:rPr>
          <w:rFonts w:hint="eastAsia" w:ascii="仿宋" w:hAnsi="仿宋" w:eastAsia="仿宋" w:cs="仿宋"/>
          <w:color w:val="auto"/>
          <w:sz w:val="24"/>
          <w:szCs w:val="24"/>
          <w:highlight w:val="none"/>
          <w:shd w:val="clear" w:color="auto" w:fill="FFFFFF"/>
        </w:rPr>
        <w:t>工，联系电话：0898-</w:t>
      </w:r>
      <w:r>
        <w:rPr>
          <w:rFonts w:hint="eastAsia" w:ascii="仿宋" w:hAnsi="仿宋" w:eastAsia="仿宋" w:cs="仿宋"/>
          <w:color w:val="auto"/>
          <w:sz w:val="24"/>
          <w:szCs w:val="24"/>
          <w:highlight w:val="none"/>
          <w:shd w:val="clear" w:color="auto" w:fill="FFFFFF"/>
          <w:lang w:val="en-US" w:eastAsia="zh-CN"/>
        </w:rPr>
        <w:t>65392256</w:t>
      </w:r>
      <w:r>
        <w:rPr>
          <w:rFonts w:hint="eastAsia" w:ascii="仿宋" w:hAnsi="仿宋" w:eastAsia="仿宋" w:cs="仿宋"/>
          <w:color w:val="auto"/>
          <w:sz w:val="24"/>
          <w:szCs w:val="24"/>
          <w:highlight w:val="none"/>
          <w:shd w:val="clear" w:color="auto" w:fill="FFFFFF"/>
        </w:rPr>
        <w:t>。</w:t>
      </w:r>
    </w:p>
    <w:p w14:paraId="4AC3794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Style w:val="26"/>
          <w:rFonts w:ascii="仿宋" w:hAnsi="仿宋" w:eastAsia="仿宋" w:cs="仿宋"/>
          <w:bCs/>
          <w:color w:val="auto"/>
          <w:sz w:val="24"/>
          <w:szCs w:val="24"/>
          <w:highlight w:val="none"/>
          <w:shd w:val="clear" w:color="auto" w:fill="FFFFFF"/>
        </w:rPr>
      </w:pPr>
      <w:r>
        <w:rPr>
          <w:rStyle w:val="26"/>
          <w:rFonts w:hint="eastAsia" w:ascii="仿宋" w:hAnsi="仿宋" w:eastAsia="仿宋" w:cs="仿宋"/>
          <w:bCs/>
          <w:color w:val="auto"/>
          <w:sz w:val="24"/>
          <w:szCs w:val="24"/>
          <w:highlight w:val="none"/>
          <w:shd w:val="clear" w:color="auto" w:fill="FFFFFF"/>
        </w:rPr>
        <w:t>4、比选及中选信息公布</w:t>
      </w:r>
    </w:p>
    <w:p w14:paraId="4709DB6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仿宋" w:hAnsi="仿宋" w:eastAsia="仿宋" w:cs="仿宋"/>
          <w:color w:val="auto"/>
          <w:sz w:val="24"/>
          <w:szCs w:val="24"/>
          <w:highlight w:val="none"/>
          <w:shd w:val="clear" w:color="auto" w:fill="FFFFFF"/>
        </w:rPr>
      </w:pPr>
      <w:r>
        <w:rPr>
          <w:color w:val="auto"/>
          <w:sz w:val="24"/>
          <w:szCs w:val="24"/>
          <w:highlight w:val="none"/>
        </w:rPr>
        <w:fldChar w:fldCharType="begin"/>
      </w:r>
      <w:r>
        <w:rPr>
          <w:color w:val="auto"/>
          <w:sz w:val="24"/>
          <w:szCs w:val="24"/>
          <w:highlight w:val="none"/>
        </w:rPr>
        <w:instrText xml:space="preserve"> HYPERLINK "http://www.hncec.cn/index.html" </w:instrText>
      </w:r>
      <w:r>
        <w:rPr>
          <w:color w:val="auto"/>
          <w:sz w:val="24"/>
          <w:szCs w:val="24"/>
          <w:highlight w:val="none"/>
        </w:rPr>
        <w:fldChar w:fldCharType="separate"/>
      </w:r>
      <w:r>
        <w:rPr>
          <w:rStyle w:val="27"/>
          <w:rFonts w:hint="eastAsia" w:ascii="仿宋" w:hAnsi="仿宋" w:eastAsia="仿宋" w:cs="仿宋"/>
          <w:color w:val="auto"/>
          <w:sz w:val="24"/>
          <w:szCs w:val="24"/>
          <w:highlight w:val="none"/>
          <w:u w:val="none"/>
          <w:shd w:val="clear" w:color="auto" w:fill="FFFFFF"/>
        </w:rPr>
        <w:t>海南建设工程股份有限公司 (hncec.cn)</w:t>
      </w:r>
      <w:r>
        <w:rPr>
          <w:rStyle w:val="27"/>
          <w:rFonts w:hint="eastAsia" w:ascii="仿宋" w:hAnsi="仿宋" w:eastAsia="仿宋" w:cs="仿宋"/>
          <w:color w:val="auto"/>
          <w:sz w:val="24"/>
          <w:szCs w:val="24"/>
          <w:highlight w:val="none"/>
          <w:u w:val="none"/>
          <w:shd w:val="clear" w:color="auto" w:fill="FFFFFF"/>
        </w:rPr>
        <w:fldChar w:fldCharType="end"/>
      </w:r>
    </w:p>
    <w:p w14:paraId="28A9BFB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Style w:val="26"/>
          <w:rFonts w:ascii="仿宋" w:hAnsi="仿宋" w:eastAsia="仿宋" w:cs="仿宋"/>
          <w:bCs/>
          <w:color w:val="auto"/>
          <w:sz w:val="24"/>
          <w:szCs w:val="24"/>
          <w:highlight w:val="none"/>
          <w:shd w:val="clear" w:color="auto" w:fill="FFFFFF"/>
        </w:rPr>
      </w:pPr>
      <w:r>
        <w:rPr>
          <w:rStyle w:val="26"/>
          <w:rFonts w:hint="eastAsia" w:ascii="仿宋" w:hAnsi="仿宋" w:eastAsia="仿宋" w:cs="仿宋"/>
          <w:bCs/>
          <w:color w:val="auto"/>
          <w:sz w:val="24"/>
          <w:szCs w:val="24"/>
          <w:highlight w:val="none"/>
          <w:shd w:val="clear" w:color="auto" w:fill="FFFFFF"/>
        </w:rPr>
        <w:t>5、比选申请文件的递交</w:t>
      </w:r>
    </w:p>
    <w:p w14:paraId="61F7C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仿宋" w:hAnsi="仿宋" w:eastAsia="仿宋" w:cs="仿宋"/>
          <w:b w:val="0"/>
          <w:bCs w:val="0"/>
          <w:color w:val="auto"/>
          <w:sz w:val="24"/>
          <w:szCs w:val="24"/>
          <w:highlight w:val="none"/>
          <w:shd w:val="clear" w:color="auto" w:fill="FFFFFF"/>
        </w:rPr>
      </w:pPr>
      <w:r>
        <w:rPr>
          <w:rFonts w:hint="eastAsia" w:ascii="仿宋" w:hAnsi="仿宋" w:eastAsia="仿宋" w:cs="仿宋"/>
          <w:b w:val="0"/>
          <w:bCs w:val="0"/>
          <w:color w:val="auto"/>
          <w:sz w:val="24"/>
          <w:szCs w:val="24"/>
          <w:highlight w:val="none"/>
          <w:shd w:val="clear" w:color="auto" w:fill="FFFFFF"/>
        </w:rPr>
        <w:t>5.1递交的截止时间：202</w:t>
      </w:r>
      <w:r>
        <w:rPr>
          <w:rFonts w:hint="eastAsia" w:ascii="仿宋" w:hAnsi="仿宋" w:eastAsia="仿宋" w:cs="仿宋"/>
          <w:b w:val="0"/>
          <w:bCs w:val="0"/>
          <w:color w:val="auto"/>
          <w:sz w:val="24"/>
          <w:szCs w:val="24"/>
          <w:highlight w:val="none"/>
          <w:shd w:val="clear" w:color="auto" w:fill="FFFFFF"/>
          <w:lang w:val="en-US" w:eastAsia="zh-CN"/>
        </w:rPr>
        <w:t>6</w:t>
      </w:r>
      <w:r>
        <w:rPr>
          <w:rFonts w:hint="eastAsia" w:ascii="仿宋" w:hAnsi="仿宋" w:eastAsia="仿宋" w:cs="仿宋"/>
          <w:b w:val="0"/>
          <w:bCs w:val="0"/>
          <w:color w:val="auto"/>
          <w:sz w:val="24"/>
          <w:szCs w:val="24"/>
          <w:highlight w:val="none"/>
          <w:shd w:val="clear" w:color="auto" w:fill="FFFFFF"/>
        </w:rPr>
        <w:t>年</w:t>
      </w:r>
      <w:r>
        <w:rPr>
          <w:rFonts w:hint="eastAsia" w:ascii="仿宋" w:hAnsi="仿宋" w:eastAsia="仿宋" w:cs="仿宋"/>
          <w:b w:val="0"/>
          <w:bCs w:val="0"/>
          <w:color w:val="auto"/>
          <w:sz w:val="24"/>
          <w:szCs w:val="24"/>
          <w:highlight w:val="none"/>
          <w:shd w:val="clear" w:color="auto" w:fill="FFFFFF"/>
          <w:lang w:val="en-US" w:eastAsia="zh-CN"/>
        </w:rPr>
        <w:t>9</w:t>
      </w:r>
      <w:r>
        <w:rPr>
          <w:rFonts w:hint="eastAsia" w:ascii="仿宋" w:hAnsi="仿宋" w:eastAsia="仿宋" w:cs="仿宋"/>
          <w:b w:val="0"/>
          <w:bCs w:val="0"/>
          <w:color w:val="auto"/>
          <w:sz w:val="24"/>
          <w:szCs w:val="24"/>
          <w:highlight w:val="none"/>
          <w:shd w:val="clear" w:color="auto" w:fill="FFFFFF"/>
        </w:rPr>
        <w:t>月</w:t>
      </w:r>
      <w:r>
        <w:rPr>
          <w:rFonts w:hint="eastAsia" w:ascii="仿宋" w:hAnsi="仿宋" w:eastAsia="仿宋" w:cs="仿宋"/>
          <w:b w:val="0"/>
          <w:bCs w:val="0"/>
          <w:color w:val="auto"/>
          <w:sz w:val="24"/>
          <w:szCs w:val="24"/>
          <w:highlight w:val="none"/>
          <w:shd w:val="clear" w:color="auto" w:fill="FFFFFF"/>
          <w:lang w:val="en-US" w:eastAsia="zh-CN"/>
        </w:rPr>
        <w:t>23</w:t>
      </w:r>
      <w:r>
        <w:rPr>
          <w:rFonts w:hint="eastAsia" w:ascii="仿宋" w:hAnsi="仿宋" w:eastAsia="仿宋" w:cs="仿宋"/>
          <w:b w:val="0"/>
          <w:bCs w:val="0"/>
          <w:color w:val="auto"/>
          <w:sz w:val="24"/>
          <w:szCs w:val="24"/>
          <w:highlight w:val="none"/>
          <w:shd w:val="clear" w:color="auto" w:fill="FFFFFF"/>
        </w:rPr>
        <w:t>日</w:t>
      </w:r>
      <w:r>
        <w:rPr>
          <w:rFonts w:hint="eastAsia" w:ascii="仿宋" w:hAnsi="仿宋" w:eastAsia="仿宋" w:cs="仿宋"/>
          <w:b w:val="0"/>
          <w:bCs w:val="0"/>
          <w:color w:val="auto"/>
          <w:sz w:val="24"/>
          <w:szCs w:val="24"/>
          <w:highlight w:val="none"/>
          <w:shd w:val="clear" w:color="auto" w:fill="FFFFFF"/>
          <w:lang w:val="en-US" w:eastAsia="zh-CN"/>
        </w:rPr>
        <w:t>9</w:t>
      </w:r>
      <w:r>
        <w:rPr>
          <w:rFonts w:hint="eastAsia" w:ascii="仿宋" w:hAnsi="仿宋" w:eastAsia="仿宋" w:cs="仿宋"/>
          <w:b w:val="0"/>
          <w:bCs w:val="0"/>
          <w:color w:val="auto"/>
          <w:sz w:val="24"/>
          <w:szCs w:val="24"/>
          <w:highlight w:val="none"/>
          <w:shd w:val="clear" w:color="auto" w:fill="FFFFFF"/>
        </w:rPr>
        <w:t>时</w:t>
      </w:r>
      <w:r>
        <w:rPr>
          <w:rFonts w:hint="eastAsia" w:ascii="仿宋" w:hAnsi="仿宋" w:eastAsia="仿宋" w:cs="仿宋"/>
          <w:b w:val="0"/>
          <w:bCs w:val="0"/>
          <w:color w:val="auto"/>
          <w:sz w:val="24"/>
          <w:szCs w:val="24"/>
          <w:highlight w:val="none"/>
          <w:shd w:val="clear" w:color="auto" w:fill="FFFFFF"/>
          <w:lang w:val="en-US" w:eastAsia="zh-CN"/>
        </w:rPr>
        <w:t>30</w:t>
      </w:r>
      <w:r>
        <w:rPr>
          <w:rFonts w:hint="eastAsia" w:ascii="仿宋" w:hAnsi="仿宋" w:eastAsia="仿宋" w:cs="仿宋"/>
          <w:b w:val="0"/>
          <w:bCs w:val="0"/>
          <w:color w:val="auto"/>
          <w:sz w:val="24"/>
          <w:szCs w:val="24"/>
          <w:highlight w:val="none"/>
          <w:shd w:val="clear" w:color="auto" w:fill="FFFFFF"/>
        </w:rPr>
        <w:t>分。</w:t>
      </w:r>
    </w:p>
    <w:p w14:paraId="7D84569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仿宋" w:hAnsi="仿宋" w:eastAsia="仿宋" w:cs="仿宋"/>
          <w:b w:val="0"/>
          <w:bCs w:val="0"/>
          <w:color w:val="auto"/>
          <w:sz w:val="24"/>
          <w:szCs w:val="24"/>
          <w:highlight w:val="none"/>
          <w:shd w:val="clear" w:color="auto" w:fill="FFFFFF"/>
        </w:rPr>
      </w:pPr>
      <w:r>
        <w:rPr>
          <w:rFonts w:hint="eastAsia" w:ascii="仿宋" w:hAnsi="仿宋" w:eastAsia="仿宋" w:cs="仿宋"/>
          <w:b w:val="0"/>
          <w:bCs w:val="0"/>
          <w:color w:val="auto"/>
          <w:sz w:val="24"/>
          <w:szCs w:val="24"/>
          <w:highlight w:val="none"/>
          <w:shd w:val="clear" w:color="auto" w:fill="FFFFFF"/>
        </w:rPr>
        <w:t>5.2请将</w:t>
      </w:r>
      <w:r>
        <w:rPr>
          <w:rFonts w:hint="eastAsia" w:ascii="仿宋" w:hAnsi="仿宋" w:eastAsia="仿宋" w:cs="仿宋"/>
          <w:b w:val="0"/>
          <w:bCs w:val="0"/>
          <w:color w:val="auto"/>
          <w:sz w:val="24"/>
          <w:szCs w:val="24"/>
          <w:highlight w:val="none"/>
          <w:shd w:val="clear" w:color="auto" w:fill="FFFFFF"/>
          <w:lang w:val="en-US" w:eastAsia="zh-CN"/>
        </w:rPr>
        <w:t>比选文件</w:t>
      </w:r>
      <w:r>
        <w:rPr>
          <w:rStyle w:val="26"/>
          <w:rFonts w:hint="eastAsia" w:ascii="仿宋" w:hAnsi="仿宋" w:eastAsia="仿宋" w:cs="仿宋"/>
          <w:b w:val="0"/>
          <w:bCs w:val="0"/>
          <w:color w:val="auto"/>
          <w:sz w:val="24"/>
          <w:szCs w:val="24"/>
          <w:highlight w:val="none"/>
          <w:shd w:val="clear" w:color="auto" w:fill="FFFFFF"/>
        </w:rPr>
        <w:t>申请文件</w:t>
      </w:r>
      <w:r>
        <w:rPr>
          <w:rFonts w:hint="eastAsia" w:ascii="仿宋" w:hAnsi="仿宋" w:eastAsia="仿宋" w:cs="仿宋"/>
          <w:b w:val="0"/>
          <w:bCs w:val="0"/>
          <w:color w:val="auto"/>
          <w:sz w:val="24"/>
          <w:szCs w:val="24"/>
          <w:highlight w:val="none"/>
          <w:shd w:val="clear" w:color="auto" w:fill="FFFFFF"/>
        </w:rPr>
        <w:t>盖章密封，正本壹份，副本壹份，电子版文件 1 份（</w:t>
      </w:r>
      <w:r>
        <w:rPr>
          <w:rFonts w:hint="eastAsia" w:ascii="仿宋" w:hAnsi="仿宋" w:eastAsia="仿宋" w:cs="仿宋"/>
          <w:b w:val="0"/>
          <w:bCs w:val="0"/>
          <w:color w:val="auto"/>
          <w:sz w:val="24"/>
          <w:szCs w:val="24"/>
          <w:highlight w:val="none"/>
          <w:shd w:val="clear" w:color="auto" w:fill="FFFFFF"/>
          <w:lang w:val="en-US" w:eastAsia="zh-CN"/>
        </w:rPr>
        <w:t>电子版需</w:t>
      </w:r>
      <w:r>
        <w:rPr>
          <w:rFonts w:hint="eastAsia" w:ascii="仿宋" w:hAnsi="仿宋" w:eastAsia="仿宋" w:cs="仿宋"/>
          <w:b w:val="0"/>
          <w:bCs w:val="0"/>
          <w:color w:val="auto"/>
          <w:sz w:val="24"/>
          <w:szCs w:val="24"/>
          <w:highlight w:val="none"/>
          <w:shd w:val="clear" w:color="auto" w:fill="FFFFFF"/>
        </w:rPr>
        <w:t>为</w:t>
      </w:r>
      <w:r>
        <w:rPr>
          <w:rFonts w:hint="eastAsia" w:ascii="仿宋" w:hAnsi="仿宋" w:eastAsia="仿宋" w:cs="仿宋"/>
          <w:b w:val="0"/>
          <w:bCs w:val="0"/>
          <w:color w:val="auto"/>
          <w:sz w:val="24"/>
          <w:szCs w:val="24"/>
          <w:highlight w:val="none"/>
          <w:shd w:val="clear" w:color="auto" w:fill="FFFFFF"/>
          <w:lang w:val="en-US" w:eastAsia="zh-CN"/>
        </w:rPr>
        <w:t>正本签字盖章完整后扫描的</w:t>
      </w:r>
      <w:r>
        <w:rPr>
          <w:rFonts w:hint="eastAsia" w:ascii="仿宋" w:hAnsi="仿宋" w:eastAsia="仿宋" w:cs="仿宋"/>
          <w:b w:val="0"/>
          <w:bCs w:val="0"/>
          <w:color w:val="auto"/>
          <w:sz w:val="24"/>
          <w:szCs w:val="24"/>
          <w:highlight w:val="none"/>
          <w:shd w:val="clear" w:color="auto" w:fill="FFFFFF"/>
        </w:rPr>
        <w:t>PDF版，以U盘的形式提供）</w:t>
      </w:r>
      <w:r>
        <w:rPr>
          <w:rFonts w:hint="eastAsia" w:ascii="仿宋" w:hAnsi="仿宋" w:eastAsia="仿宋" w:cs="仿宋"/>
          <w:b w:val="0"/>
          <w:bCs w:val="0"/>
          <w:color w:val="auto"/>
          <w:sz w:val="24"/>
          <w:szCs w:val="24"/>
          <w:highlight w:val="none"/>
          <w:shd w:val="clear" w:color="auto" w:fill="FFFFFF"/>
          <w:lang w:eastAsia="zh-CN"/>
        </w:rPr>
        <w:t>，</w:t>
      </w:r>
      <w:r>
        <w:rPr>
          <w:rFonts w:hint="eastAsia" w:ascii="仿宋" w:hAnsi="仿宋" w:eastAsia="仿宋" w:cs="仿宋"/>
          <w:b w:val="0"/>
          <w:bCs w:val="0"/>
          <w:color w:val="auto"/>
          <w:sz w:val="24"/>
          <w:szCs w:val="24"/>
          <w:highlight w:val="none"/>
          <w:shd w:val="clear" w:color="auto" w:fill="FFFFFF"/>
        </w:rPr>
        <w:t>分别</w:t>
      </w:r>
      <w:r>
        <w:rPr>
          <w:rFonts w:hint="eastAsia" w:ascii="仿宋" w:hAnsi="仿宋" w:eastAsia="仿宋" w:cs="仿宋"/>
          <w:b w:val="0"/>
          <w:bCs w:val="0"/>
          <w:color w:val="auto"/>
          <w:sz w:val="24"/>
          <w:szCs w:val="24"/>
          <w:highlight w:val="none"/>
          <w:shd w:val="clear" w:color="auto" w:fill="FFFFFF"/>
          <w:lang w:val="en-US" w:eastAsia="zh-CN"/>
        </w:rPr>
        <w:t>密封</w:t>
      </w:r>
      <w:r>
        <w:rPr>
          <w:rFonts w:hint="eastAsia" w:ascii="仿宋" w:hAnsi="仿宋" w:eastAsia="仿宋" w:cs="仿宋"/>
          <w:b w:val="0"/>
          <w:bCs w:val="0"/>
          <w:color w:val="auto"/>
          <w:sz w:val="24"/>
          <w:szCs w:val="24"/>
          <w:highlight w:val="none"/>
          <w:shd w:val="clear" w:color="auto" w:fill="FFFFFF"/>
        </w:rPr>
        <w:t>包装。</w:t>
      </w:r>
    </w:p>
    <w:p w14:paraId="5D14B6B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仿宋" w:hAnsi="仿宋" w:eastAsia="仿宋" w:cs="仿宋"/>
          <w:color w:val="auto"/>
          <w:sz w:val="24"/>
          <w:szCs w:val="24"/>
          <w:highlight w:val="none"/>
          <w:shd w:val="clear" w:color="auto" w:fill="FFFFFF"/>
        </w:rPr>
      </w:pPr>
      <w:r>
        <w:rPr>
          <w:rFonts w:hint="eastAsia" w:ascii="仿宋" w:hAnsi="仿宋" w:eastAsia="仿宋" w:cs="仿宋"/>
          <w:color w:val="auto"/>
          <w:sz w:val="24"/>
          <w:szCs w:val="24"/>
          <w:highlight w:val="none"/>
          <w:shd w:val="clear" w:color="auto" w:fill="FFFFFF"/>
        </w:rPr>
        <w:t>5.3地点：海口美兰区海秀东路50号银达大厦4层海建</w:t>
      </w:r>
      <w:r>
        <w:rPr>
          <w:rFonts w:hint="eastAsia" w:ascii="仿宋" w:hAnsi="仿宋" w:eastAsia="仿宋" w:cs="仿宋"/>
          <w:color w:val="auto"/>
          <w:sz w:val="24"/>
          <w:szCs w:val="24"/>
          <w:highlight w:val="none"/>
          <w:shd w:val="clear" w:color="auto" w:fill="FFFFFF"/>
          <w:lang w:val="en-US" w:eastAsia="zh-CN"/>
        </w:rPr>
        <w:t>股份</w:t>
      </w:r>
      <w:r>
        <w:rPr>
          <w:rFonts w:hint="eastAsia" w:ascii="仿宋" w:hAnsi="仿宋" w:eastAsia="仿宋" w:cs="仿宋"/>
          <w:color w:val="auto"/>
          <w:sz w:val="24"/>
          <w:szCs w:val="24"/>
          <w:highlight w:val="none"/>
          <w:shd w:val="clear" w:color="auto" w:fill="FFFFFF"/>
        </w:rPr>
        <w:t>代管部415室。</w:t>
      </w:r>
    </w:p>
    <w:p w14:paraId="61E66379">
      <w:pPr>
        <w:keepNext w:val="0"/>
        <w:keepLines w:val="0"/>
        <w:pageBreakBefore w:val="0"/>
        <w:kinsoku/>
        <w:wordWrap/>
        <w:overflowPunct/>
        <w:topLinePunct w:val="0"/>
        <w:autoSpaceDE/>
        <w:autoSpaceDN/>
        <w:bidi w:val="0"/>
        <w:adjustRightInd/>
        <w:snapToGrid/>
        <w:spacing w:line="360" w:lineRule="auto"/>
        <w:ind w:right="-313" w:rightChars="-149" w:firstLine="480" w:firstLineChars="200"/>
        <w:textAlignment w:val="auto"/>
        <w:rPr>
          <w:rFonts w:ascii="仿宋" w:hAnsi="仿宋" w:eastAsia="仿宋" w:cs="仿宋"/>
          <w:color w:val="auto"/>
          <w:sz w:val="24"/>
          <w:szCs w:val="24"/>
          <w:highlight w:val="none"/>
          <w:shd w:val="clear" w:color="auto" w:fill="FFFFFF"/>
        </w:rPr>
      </w:pPr>
      <w:r>
        <w:rPr>
          <w:rFonts w:hint="eastAsia" w:ascii="仿宋" w:hAnsi="仿宋" w:eastAsia="仿宋" w:cs="仿宋"/>
          <w:color w:val="auto"/>
          <w:sz w:val="24"/>
          <w:szCs w:val="24"/>
          <w:highlight w:val="none"/>
          <w:shd w:val="clear" w:color="auto" w:fill="FFFFFF"/>
        </w:rPr>
        <w:t>5.4联系方式：</w:t>
      </w:r>
      <w:r>
        <w:rPr>
          <w:rFonts w:hint="eastAsia" w:ascii="仿宋" w:hAnsi="仿宋" w:eastAsia="仿宋" w:cs="仿宋"/>
          <w:color w:val="auto"/>
          <w:sz w:val="24"/>
          <w:szCs w:val="24"/>
          <w:highlight w:val="none"/>
          <w:shd w:val="clear" w:color="auto" w:fill="FFFFFF"/>
          <w:lang w:val="en-US" w:eastAsia="zh-CN"/>
        </w:rPr>
        <w:t>梁</w:t>
      </w:r>
      <w:r>
        <w:rPr>
          <w:rFonts w:hint="eastAsia" w:ascii="仿宋" w:hAnsi="仿宋" w:eastAsia="仿宋" w:cs="仿宋"/>
          <w:color w:val="auto"/>
          <w:sz w:val="24"/>
          <w:szCs w:val="24"/>
          <w:highlight w:val="none"/>
          <w:shd w:val="clear" w:color="auto" w:fill="FFFFFF"/>
        </w:rPr>
        <w:t>工，0898-</w:t>
      </w:r>
      <w:r>
        <w:rPr>
          <w:rFonts w:hint="eastAsia" w:ascii="仿宋" w:hAnsi="仿宋" w:eastAsia="仿宋" w:cs="仿宋"/>
          <w:color w:val="auto"/>
          <w:sz w:val="24"/>
          <w:szCs w:val="24"/>
          <w:highlight w:val="none"/>
          <w:shd w:val="clear" w:color="auto" w:fill="FFFFFF"/>
          <w:lang w:val="en-US" w:eastAsia="zh-CN"/>
        </w:rPr>
        <w:t>65392256</w:t>
      </w:r>
      <w:r>
        <w:rPr>
          <w:rFonts w:hint="eastAsia" w:ascii="仿宋" w:hAnsi="仿宋" w:eastAsia="仿宋" w:cs="仿宋"/>
          <w:color w:val="auto"/>
          <w:sz w:val="24"/>
          <w:szCs w:val="24"/>
          <w:highlight w:val="none"/>
          <w:shd w:val="clear" w:color="auto" w:fill="FFFFFF"/>
        </w:rPr>
        <w:t>。</w:t>
      </w:r>
      <w:r>
        <w:rPr>
          <w:rFonts w:hint="eastAsia" w:ascii="仿宋" w:hAnsi="仿宋" w:eastAsia="仿宋" w:cs="仿宋"/>
          <w:color w:val="auto"/>
          <w:sz w:val="24"/>
          <w:szCs w:val="24"/>
          <w:highlight w:val="none"/>
          <w:shd w:val="clear" w:color="auto" w:fill="FFFFFF"/>
        </w:rPr>
        <w:br w:type="textWrapping"/>
      </w:r>
    </w:p>
    <w:p w14:paraId="30334500">
      <w:pPr>
        <w:keepNext w:val="0"/>
        <w:keepLines w:val="0"/>
        <w:pageBreakBefore w:val="0"/>
        <w:kinsoku/>
        <w:wordWrap/>
        <w:overflowPunct/>
        <w:topLinePunct w:val="0"/>
        <w:autoSpaceDE/>
        <w:autoSpaceDN/>
        <w:bidi w:val="0"/>
        <w:adjustRightInd/>
        <w:snapToGrid/>
        <w:spacing w:line="360" w:lineRule="auto"/>
        <w:ind w:right="-313" w:rightChars="-149" w:firstLine="3960" w:firstLineChars="1650"/>
        <w:textAlignment w:val="auto"/>
        <w:rPr>
          <w:rFonts w:ascii="仿宋" w:hAnsi="仿宋" w:eastAsia="仿宋" w:cs="仿宋"/>
          <w:color w:val="auto"/>
          <w:sz w:val="24"/>
          <w:szCs w:val="24"/>
          <w:highlight w:val="none"/>
          <w:shd w:val="clear" w:color="auto" w:fill="FFFFFF"/>
        </w:rPr>
      </w:pPr>
      <w:r>
        <w:rPr>
          <w:rFonts w:hint="eastAsia" w:ascii="仿宋" w:hAnsi="仿宋" w:eastAsia="仿宋" w:cs="仿宋"/>
          <w:color w:val="auto"/>
          <w:sz w:val="24"/>
          <w:szCs w:val="24"/>
          <w:highlight w:val="none"/>
          <w:shd w:val="clear" w:color="auto" w:fill="FFFFFF"/>
        </w:rPr>
        <w:t>招标人：海南建设工程股份有限公司         </w:t>
      </w:r>
    </w:p>
    <w:p w14:paraId="2B2D41ED">
      <w:pPr>
        <w:keepNext w:val="0"/>
        <w:keepLines w:val="0"/>
        <w:pageBreakBefore w:val="0"/>
        <w:kinsoku/>
        <w:wordWrap/>
        <w:overflowPunct/>
        <w:topLinePunct w:val="0"/>
        <w:autoSpaceDE/>
        <w:autoSpaceDN/>
        <w:bidi w:val="0"/>
        <w:adjustRightInd/>
        <w:snapToGrid/>
        <w:spacing w:line="360" w:lineRule="auto"/>
        <w:ind w:firstLine="5311" w:firstLineChars="2213"/>
        <w:textAlignment w:val="auto"/>
        <w:rPr>
          <w:rStyle w:val="26"/>
          <w:rFonts w:hint="eastAsia"/>
          <w:b/>
          <w:color w:val="auto"/>
          <w:szCs w:val="36"/>
          <w:highlight w:val="none"/>
          <w:shd w:val="clear" w:color="auto" w:fill="FFFFFF"/>
        </w:rPr>
        <w:sectPr>
          <w:footerReference r:id="rId12" w:type="default"/>
          <w:pgSz w:w="11906" w:h="16838"/>
          <w:pgMar w:top="1440" w:right="1800" w:bottom="1440" w:left="1800" w:header="851" w:footer="992" w:gutter="0"/>
          <w:pgNumType w:fmt="decimal"/>
          <w:cols w:space="720" w:num="1"/>
          <w:docGrid w:type="lines" w:linePitch="312" w:charSpace="0"/>
        </w:sectPr>
      </w:pPr>
      <w:r>
        <w:rPr>
          <w:rFonts w:hint="eastAsia" w:ascii="仿宋" w:hAnsi="仿宋" w:eastAsia="仿宋" w:cs="仿宋"/>
          <w:color w:val="auto"/>
          <w:sz w:val="24"/>
          <w:szCs w:val="24"/>
          <w:highlight w:val="none"/>
          <w:shd w:val="clear" w:color="auto" w:fill="FFFFFF"/>
        </w:rPr>
        <w:t>202</w:t>
      </w:r>
      <w:r>
        <w:rPr>
          <w:rFonts w:hint="eastAsia" w:ascii="仿宋" w:hAnsi="仿宋" w:eastAsia="仿宋" w:cs="仿宋"/>
          <w:color w:val="auto"/>
          <w:sz w:val="24"/>
          <w:szCs w:val="24"/>
          <w:highlight w:val="none"/>
          <w:shd w:val="clear" w:color="auto" w:fill="FFFFFF"/>
          <w:lang w:val="en-US" w:eastAsia="zh-CN"/>
        </w:rPr>
        <w:t>6</w:t>
      </w:r>
      <w:r>
        <w:rPr>
          <w:rFonts w:hint="eastAsia" w:ascii="仿宋" w:hAnsi="仿宋" w:eastAsia="仿宋" w:cs="仿宋"/>
          <w:color w:val="auto"/>
          <w:sz w:val="24"/>
          <w:szCs w:val="24"/>
          <w:highlight w:val="none"/>
          <w:shd w:val="clear" w:color="auto" w:fill="FFFFFF"/>
        </w:rPr>
        <w:t>年</w:t>
      </w:r>
      <w:r>
        <w:rPr>
          <w:rFonts w:hint="eastAsia" w:ascii="仿宋" w:hAnsi="仿宋" w:eastAsia="仿宋" w:cs="仿宋"/>
          <w:color w:val="auto"/>
          <w:sz w:val="24"/>
          <w:szCs w:val="24"/>
          <w:highlight w:val="none"/>
          <w:shd w:val="clear" w:color="auto" w:fill="FFFFFF"/>
          <w:lang w:val="en-US" w:eastAsia="zh-CN"/>
        </w:rPr>
        <w:t>9</w:t>
      </w:r>
      <w:r>
        <w:rPr>
          <w:rFonts w:hint="eastAsia" w:ascii="仿宋" w:hAnsi="仿宋" w:eastAsia="仿宋" w:cs="仿宋"/>
          <w:color w:val="auto"/>
          <w:sz w:val="24"/>
          <w:szCs w:val="24"/>
          <w:highlight w:val="none"/>
          <w:shd w:val="clear" w:color="auto" w:fill="FFFFFF"/>
        </w:rPr>
        <w:t>月</w:t>
      </w:r>
      <w:r>
        <w:rPr>
          <w:rFonts w:hint="eastAsia" w:ascii="仿宋" w:hAnsi="仿宋" w:eastAsia="仿宋" w:cs="仿宋"/>
          <w:color w:val="auto"/>
          <w:sz w:val="24"/>
          <w:szCs w:val="24"/>
          <w:highlight w:val="none"/>
          <w:shd w:val="clear" w:color="auto" w:fill="FFFFFF"/>
          <w:lang w:val="en-US" w:eastAsia="zh-CN"/>
        </w:rPr>
        <w:t>15</w:t>
      </w:r>
      <w:r>
        <w:rPr>
          <w:rFonts w:hint="eastAsia" w:ascii="仿宋" w:hAnsi="仿宋" w:eastAsia="仿宋" w:cs="仿宋"/>
          <w:color w:val="auto"/>
          <w:sz w:val="24"/>
          <w:szCs w:val="24"/>
          <w:highlight w:val="none"/>
          <w:shd w:val="clear" w:color="auto" w:fill="FFFFFF"/>
        </w:rPr>
        <w:t>日</w:t>
      </w:r>
      <w:bookmarkStart w:id="1" w:name="_Toc10731"/>
      <w:bookmarkStart w:id="2" w:name="_Toc12132"/>
    </w:p>
    <w:p w14:paraId="23F933E1">
      <w:pPr>
        <w:pStyle w:val="20"/>
        <w:jc w:val="center"/>
        <w:rPr>
          <w:rStyle w:val="26"/>
          <w:rFonts w:hint="eastAsia"/>
          <w:b/>
          <w:color w:val="auto"/>
          <w:szCs w:val="36"/>
          <w:highlight w:val="none"/>
          <w:shd w:val="clear" w:color="auto" w:fill="FFFFFF"/>
        </w:rPr>
      </w:pPr>
    </w:p>
    <w:p w14:paraId="10BB6879">
      <w:pPr>
        <w:pStyle w:val="20"/>
        <w:jc w:val="center"/>
        <w:rPr>
          <w:rStyle w:val="26"/>
          <w:b/>
          <w:color w:val="auto"/>
          <w:highlight w:val="none"/>
        </w:rPr>
      </w:pPr>
      <w:r>
        <w:rPr>
          <w:rStyle w:val="26"/>
          <w:rFonts w:hint="eastAsia"/>
          <w:b/>
          <w:color w:val="auto"/>
          <w:szCs w:val="36"/>
          <w:highlight w:val="none"/>
          <w:shd w:val="clear" w:color="auto" w:fill="FFFFFF"/>
        </w:rPr>
        <w:t>第二章  参选单位须知</w:t>
      </w:r>
      <w:bookmarkEnd w:id="1"/>
      <w:r>
        <w:rPr>
          <w:rStyle w:val="26"/>
          <w:rFonts w:hint="eastAsia"/>
          <w:b/>
          <w:color w:val="auto"/>
          <w:szCs w:val="36"/>
          <w:highlight w:val="none"/>
          <w:shd w:val="clear" w:color="auto" w:fill="FFFFFF"/>
        </w:rPr>
        <w:t>前附表</w:t>
      </w:r>
      <w:bookmarkEnd w:id="2"/>
    </w:p>
    <w:tbl>
      <w:tblPr>
        <w:tblStyle w:val="23"/>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2704"/>
        <w:gridCol w:w="5529"/>
      </w:tblGrid>
      <w:tr w14:paraId="3FDE1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60" w:type="dxa"/>
            <w:noWrap w:val="0"/>
            <w:vAlign w:val="center"/>
          </w:tcPr>
          <w:p w14:paraId="13EC306E">
            <w:pPr>
              <w:pStyle w:val="12"/>
              <w:jc w:val="center"/>
              <w:rPr>
                <w:rFonts w:ascii="仿宋" w:hAnsi="仿宋" w:eastAsia="仿宋" w:cs="仿宋"/>
                <w:b/>
                <w:color w:val="auto"/>
                <w:kern w:val="2"/>
                <w:sz w:val="21"/>
                <w:szCs w:val="21"/>
                <w:highlight w:val="none"/>
              </w:rPr>
            </w:pPr>
            <w:r>
              <w:rPr>
                <w:rFonts w:hint="eastAsia" w:ascii="仿宋" w:hAnsi="仿宋" w:eastAsia="仿宋" w:cs="仿宋"/>
                <w:b/>
                <w:color w:val="auto"/>
                <w:kern w:val="2"/>
                <w:sz w:val="21"/>
                <w:szCs w:val="21"/>
                <w:highlight w:val="none"/>
              </w:rPr>
              <w:t>条款号</w:t>
            </w:r>
          </w:p>
        </w:tc>
        <w:tc>
          <w:tcPr>
            <w:tcW w:w="2704" w:type="dxa"/>
            <w:noWrap w:val="0"/>
            <w:vAlign w:val="center"/>
          </w:tcPr>
          <w:p w14:paraId="31B68A0C">
            <w:pPr>
              <w:pStyle w:val="12"/>
              <w:jc w:val="center"/>
              <w:rPr>
                <w:rFonts w:ascii="仿宋" w:hAnsi="仿宋" w:eastAsia="仿宋" w:cs="仿宋"/>
                <w:b/>
                <w:color w:val="auto"/>
                <w:kern w:val="2"/>
                <w:sz w:val="21"/>
                <w:szCs w:val="21"/>
                <w:highlight w:val="none"/>
              </w:rPr>
            </w:pPr>
            <w:r>
              <w:rPr>
                <w:rFonts w:hint="eastAsia" w:ascii="仿宋" w:hAnsi="仿宋" w:eastAsia="仿宋" w:cs="仿宋"/>
                <w:b/>
                <w:color w:val="auto"/>
                <w:kern w:val="2"/>
                <w:sz w:val="21"/>
                <w:szCs w:val="21"/>
                <w:highlight w:val="none"/>
              </w:rPr>
              <w:t>条 款 名 称</w:t>
            </w:r>
          </w:p>
        </w:tc>
        <w:tc>
          <w:tcPr>
            <w:tcW w:w="5529" w:type="dxa"/>
            <w:noWrap w:val="0"/>
            <w:vAlign w:val="center"/>
          </w:tcPr>
          <w:p w14:paraId="07B1CB19">
            <w:pPr>
              <w:pStyle w:val="12"/>
              <w:jc w:val="center"/>
              <w:rPr>
                <w:rFonts w:ascii="仿宋" w:hAnsi="仿宋" w:eastAsia="仿宋" w:cs="仿宋"/>
                <w:b/>
                <w:color w:val="auto"/>
                <w:kern w:val="2"/>
                <w:sz w:val="21"/>
                <w:szCs w:val="21"/>
                <w:highlight w:val="none"/>
              </w:rPr>
            </w:pPr>
            <w:r>
              <w:rPr>
                <w:rFonts w:hint="eastAsia" w:ascii="仿宋" w:hAnsi="仿宋" w:eastAsia="仿宋" w:cs="仿宋"/>
                <w:b/>
                <w:color w:val="auto"/>
                <w:kern w:val="2"/>
                <w:sz w:val="21"/>
                <w:szCs w:val="21"/>
                <w:highlight w:val="none"/>
              </w:rPr>
              <w:t>编 列 内 容</w:t>
            </w:r>
          </w:p>
        </w:tc>
      </w:tr>
      <w:tr w14:paraId="53BB5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60" w:type="dxa"/>
            <w:noWrap w:val="0"/>
            <w:vAlign w:val="center"/>
          </w:tcPr>
          <w:p w14:paraId="61C47915">
            <w:pPr>
              <w:pStyle w:val="12"/>
              <w:jc w:val="center"/>
              <w:rPr>
                <w:rFonts w:ascii="仿宋" w:hAnsi="仿宋" w:eastAsia="仿宋" w:cs="仿宋"/>
                <w:b/>
                <w:color w:val="auto"/>
                <w:kern w:val="2"/>
                <w:sz w:val="21"/>
                <w:szCs w:val="21"/>
                <w:highlight w:val="none"/>
              </w:rPr>
            </w:pPr>
            <w:r>
              <w:rPr>
                <w:rFonts w:hint="eastAsia" w:ascii="仿宋" w:hAnsi="仿宋" w:eastAsia="仿宋" w:cs="仿宋"/>
                <w:b/>
                <w:color w:val="auto"/>
                <w:kern w:val="2"/>
                <w:sz w:val="21"/>
                <w:szCs w:val="21"/>
                <w:highlight w:val="none"/>
              </w:rPr>
              <w:t>1</w:t>
            </w:r>
          </w:p>
        </w:tc>
        <w:tc>
          <w:tcPr>
            <w:tcW w:w="2704" w:type="dxa"/>
            <w:noWrap w:val="0"/>
            <w:vAlign w:val="center"/>
          </w:tcPr>
          <w:p w14:paraId="42B94377">
            <w:pPr>
              <w:pStyle w:val="12"/>
              <w:rPr>
                <w:rFonts w:ascii="仿宋" w:hAnsi="仿宋" w:eastAsia="仿宋" w:cs="仿宋"/>
                <w:b/>
                <w:color w:val="auto"/>
                <w:kern w:val="2"/>
                <w:sz w:val="21"/>
                <w:szCs w:val="21"/>
                <w:highlight w:val="none"/>
              </w:rPr>
            </w:pPr>
            <w:r>
              <w:rPr>
                <w:rFonts w:hint="eastAsia" w:ascii="仿宋" w:hAnsi="仿宋" w:eastAsia="仿宋" w:cs="仿宋"/>
                <w:color w:val="auto"/>
                <w:kern w:val="2"/>
                <w:sz w:val="21"/>
                <w:szCs w:val="21"/>
                <w:highlight w:val="none"/>
              </w:rPr>
              <w:t>招标人</w:t>
            </w:r>
          </w:p>
        </w:tc>
        <w:tc>
          <w:tcPr>
            <w:tcW w:w="5529" w:type="dxa"/>
            <w:noWrap w:val="0"/>
            <w:vAlign w:val="center"/>
          </w:tcPr>
          <w:p w14:paraId="58E5273F">
            <w:pPr>
              <w:pStyle w:val="12"/>
              <w:rPr>
                <w:rFonts w:ascii="仿宋" w:hAnsi="仿宋" w:eastAsia="仿宋" w:cs="仿宋"/>
                <w:b/>
                <w:color w:val="auto"/>
                <w:kern w:val="2"/>
                <w:sz w:val="21"/>
                <w:szCs w:val="21"/>
                <w:highlight w:val="none"/>
              </w:rPr>
            </w:pPr>
            <w:r>
              <w:rPr>
                <w:rFonts w:hint="eastAsia" w:ascii="仿宋" w:hAnsi="仿宋" w:eastAsia="仿宋" w:cs="仿宋"/>
                <w:color w:val="auto"/>
                <w:kern w:val="2"/>
                <w:sz w:val="21"/>
                <w:szCs w:val="21"/>
                <w:highlight w:val="none"/>
              </w:rPr>
              <w:t>海南建设工程股份有限公司</w:t>
            </w:r>
          </w:p>
        </w:tc>
      </w:tr>
      <w:tr w14:paraId="0A2B3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60" w:type="dxa"/>
            <w:noWrap w:val="0"/>
            <w:vAlign w:val="center"/>
          </w:tcPr>
          <w:p w14:paraId="39A2DA05">
            <w:pPr>
              <w:pStyle w:val="12"/>
              <w:jc w:val="center"/>
              <w:rPr>
                <w:rFonts w:ascii="仿宋" w:hAnsi="仿宋" w:eastAsia="仿宋" w:cs="仿宋"/>
                <w:b/>
                <w:color w:val="auto"/>
                <w:kern w:val="2"/>
                <w:sz w:val="21"/>
                <w:szCs w:val="21"/>
                <w:highlight w:val="none"/>
              </w:rPr>
            </w:pPr>
            <w:r>
              <w:rPr>
                <w:rFonts w:hint="eastAsia" w:ascii="仿宋" w:hAnsi="仿宋" w:eastAsia="仿宋" w:cs="仿宋"/>
                <w:b/>
                <w:color w:val="auto"/>
                <w:kern w:val="2"/>
                <w:sz w:val="21"/>
                <w:szCs w:val="21"/>
                <w:highlight w:val="none"/>
              </w:rPr>
              <w:t>2</w:t>
            </w:r>
          </w:p>
        </w:tc>
        <w:tc>
          <w:tcPr>
            <w:tcW w:w="2704" w:type="dxa"/>
            <w:noWrap w:val="0"/>
            <w:vAlign w:val="center"/>
          </w:tcPr>
          <w:p w14:paraId="7A2F01E8">
            <w:pPr>
              <w:pStyle w:val="12"/>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项目名称</w:t>
            </w:r>
          </w:p>
        </w:tc>
        <w:tc>
          <w:tcPr>
            <w:tcW w:w="5529" w:type="dxa"/>
            <w:noWrap w:val="0"/>
            <w:vAlign w:val="center"/>
          </w:tcPr>
          <w:p w14:paraId="574E9349">
            <w:pP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海南外国语职业学院东校区（二期）教学组团及配套设施建设项目招标代理</w:t>
            </w:r>
          </w:p>
        </w:tc>
      </w:tr>
      <w:tr w14:paraId="38F64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260" w:type="dxa"/>
            <w:noWrap w:val="0"/>
            <w:vAlign w:val="center"/>
          </w:tcPr>
          <w:p w14:paraId="2EA464E7">
            <w:pPr>
              <w:pStyle w:val="12"/>
              <w:jc w:val="center"/>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3</w:t>
            </w:r>
          </w:p>
        </w:tc>
        <w:tc>
          <w:tcPr>
            <w:tcW w:w="2704" w:type="dxa"/>
            <w:noWrap w:val="0"/>
            <w:vAlign w:val="center"/>
          </w:tcPr>
          <w:p w14:paraId="03C704D4">
            <w:pPr>
              <w:pStyle w:val="12"/>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招标范围</w:t>
            </w:r>
          </w:p>
        </w:tc>
        <w:tc>
          <w:tcPr>
            <w:tcW w:w="5529" w:type="dxa"/>
            <w:noWrap w:val="0"/>
            <w:vAlign w:val="center"/>
          </w:tcPr>
          <w:p w14:paraId="736F09B4">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建设项目的设计、施工、监理及其它服务等全部招标代理工作。具体以委托人实际需求发起为准。</w:t>
            </w:r>
          </w:p>
        </w:tc>
      </w:tr>
      <w:tr w14:paraId="56991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260" w:type="dxa"/>
            <w:noWrap w:val="0"/>
            <w:vAlign w:val="center"/>
          </w:tcPr>
          <w:p w14:paraId="12B7D257">
            <w:pPr>
              <w:pStyle w:val="12"/>
              <w:jc w:val="center"/>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4</w:t>
            </w:r>
          </w:p>
        </w:tc>
        <w:tc>
          <w:tcPr>
            <w:tcW w:w="2704" w:type="dxa"/>
            <w:noWrap w:val="0"/>
            <w:vAlign w:val="center"/>
          </w:tcPr>
          <w:p w14:paraId="51D12699">
            <w:pPr>
              <w:pStyle w:val="12"/>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服务周期</w:t>
            </w:r>
          </w:p>
        </w:tc>
        <w:tc>
          <w:tcPr>
            <w:tcW w:w="5529" w:type="dxa"/>
            <w:noWrap w:val="0"/>
            <w:vAlign w:val="center"/>
          </w:tcPr>
          <w:p w14:paraId="05063B84">
            <w:pPr>
              <w:spacing w:line="280" w:lineRule="exact"/>
              <w:rPr>
                <w:rFonts w:ascii="仿宋" w:hAnsi="仿宋" w:eastAsia="仿宋" w:cs="仿宋"/>
                <w:color w:val="auto"/>
                <w:szCs w:val="21"/>
                <w:highlight w:val="none"/>
              </w:rPr>
            </w:pPr>
            <w:r>
              <w:rPr>
                <w:rFonts w:hint="eastAsia" w:ascii="仿宋" w:hAnsi="仿宋" w:eastAsia="仿宋" w:cs="仿宋"/>
                <w:color w:val="auto"/>
                <w:szCs w:val="21"/>
                <w:highlight w:val="none"/>
              </w:rPr>
              <w:t>签订合同之日起至项目招标服务结束且完成所有招标资料备案为止。</w:t>
            </w:r>
          </w:p>
        </w:tc>
      </w:tr>
      <w:tr w14:paraId="6E9DF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1260" w:type="dxa"/>
            <w:noWrap w:val="0"/>
            <w:vAlign w:val="center"/>
          </w:tcPr>
          <w:p w14:paraId="44AF9A81">
            <w:pPr>
              <w:pStyle w:val="12"/>
              <w:jc w:val="center"/>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5</w:t>
            </w:r>
          </w:p>
        </w:tc>
        <w:tc>
          <w:tcPr>
            <w:tcW w:w="2704" w:type="dxa"/>
            <w:noWrap w:val="0"/>
            <w:vAlign w:val="center"/>
          </w:tcPr>
          <w:p w14:paraId="7BEB9530">
            <w:pPr>
              <w:pStyle w:val="12"/>
              <w:jc w:val="both"/>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质量要求</w:t>
            </w:r>
          </w:p>
        </w:tc>
        <w:tc>
          <w:tcPr>
            <w:tcW w:w="5529" w:type="dxa"/>
            <w:noWrap w:val="0"/>
            <w:vAlign w:val="center"/>
          </w:tcPr>
          <w:p w14:paraId="1ACD260A">
            <w:pPr>
              <w:rPr>
                <w:rFonts w:ascii="仿宋" w:hAnsi="仿宋" w:eastAsia="仿宋" w:cs="仿宋"/>
                <w:color w:val="auto"/>
                <w:szCs w:val="21"/>
                <w:highlight w:val="none"/>
              </w:rPr>
            </w:pPr>
            <w:r>
              <w:rPr>
                <w:rFonts w:hint="eastAsia" w:ascii="仿宋" w:hAnsi="仿宋" w:eastAsia="仿宋" w:cs="仿宋"/>
                <w:color w:val="auto"/>
                <w:szCs w:val="21"/>
                <w:highlight w:val="none"/>
              </w:rPr>
              <w:t>符合</w:t>
            </w:r>
            <w:r>
              <w:rPr>
                <w:rFonts w:hint="eastAsia" w:ascii="仿宋" w:hAnsi="仿宋" w:eastAsia="仿宋" w:cs="仿宋"/>
                <w:color w:val="auto"/>
                <w:szCs w:val="21"/>
                <w:highlight w:val="none"/>
                <w:lang w:val="en-US" w:eastAsia="zh-CN"/>
              </w:rPr>
              <w:t>国家现行</w:t>
            </w:r>
            <w:r>
              <w:rPr>
                <w:rFonts w:hint="eastAsia" w:ascii="仿宋" w:hAnsi="仿宋" w:eastAsia="仿宋" w:cs="仿宋"/>
                <w:color w:val="auto"/>
                <w:szCs w:val="21"/>
                <w:highlight w:val="none"/>
              </w:rPr>
              <w:t>招投标相关法律法规。</w:t>
            </w:r>
          </w:p>
        </w:tc>
      </w:tr>
      <w:tr w14:paraId="597F0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5" w:hRule="atLeast"/>
          <w:jc w:val="center"/>
        </w:trPr>
        <w:tc>
          <w:tcPr>
            <w:tcW w:w="1260" w:type="dxa"/>
            <w:noWrap w:val="0"/>
            <w:vAlign w:val="center"/>
          </w:tcPr>
          <w:p w14:paraId="61DB5895">
            <w:pPr>
              <w:pStyle w:val="12"/>
              <w:jc w:val="center"/>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6</w:t>
            </w:r>
          </w:p>
        </w:tc>
        <w:tc>
          <w:tcPr>
            <w:tcW w:w="2704" w:type="dxa"/>
            <w:noWrap w:val="0"/>
            <w:vAlign w:val="center"/>
          </w:tcPr>
          <w:p w14:paraId="303AADC9">
            <w:pPr>
              <w:pStyle w:val="12"/>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参选单位资格要求</w:t>
            </w:r>
          </w:p>
        </w:tc>
        <w:tc>
          <w:tcPr>
            <w:tcW w:w="5529" w:type="dxa"/>
            <w:noWrap w:val="0"/>
            <w:vAlign w:val="center"/>
          </w:tcPr>
          <w:p w14:paraId="76BDEFCF">
            <w:pPr>
              <w:pStyle w:val="12"/>
              <w:keepNext w:val="0"/>
              <w:keepLines w:val="0"/>
              <w:pageBreakBefore w:val="0"/>
              <w:widowControl w:val="0"/>
              <w:kinsoku/>
              <w:wordWrap/>
              <w:overflowPunct/>
              <w:topLinePunct w:val="0"/>
              <w:bidi w:val="0"/>
              <w:snapToGrid/>
              <w:spacing w:line="300" w:lineRule="exact"/>
              <w:textAlignment w:val="auto"/>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3.1本次比选要求比选申请人须具独立法人资格（需提供营业执照、税务登记证、组织机构代码证或按照国家“三证合一、一照一码”登记制度申请核发的新版合法的营业执照复印件加盖公章）。</w:t>
            </w:r>
            <w:r>
              <w:rPr>
                <w:rFonts w:hint="eastAsia" w:ascii="仿宋" w:hAnsi="仿宋" w:eastAsia="仿宋" w:cs="仿宋"/>
                <w:color w:val="auto"/>
                <w:kern w:val="2"/>
                <w:sz w:val="21"/>
                <w:szCs w:val="21"/>
                <w:highlight w:val="none"/>
              </w:rPr>
              <w:br w:type="textWrapping"/>
            </w:r>
            <w:r>
              <w:rPr>
                <w:rFonts w:hint="eastAsia" w:ascii="仿宋" w:hAnsi="仿宋" w:eastAsia="仿宋" w:cs="仿宋"/>
                <w:color w:val="auto"/>
                <w:kern w:val="2"/>
                <w:sz w:val="21"/>
                <w:szCs w:val="21"/>
                <w:highlight w:val="none"/>
              </w:rPr>
              <w:t>3.2具有履行合同所必须的专业技术能力（提供承诺函加盖公章）。</w:t>
            </w:r>
            <w:r>
              <w:rPr>
                <w:rFonts w:hint="eastAsia" w:ascii="仿宋" w:hAnsi="仿宋" w:eastAsia="仿宋" w:cs="仿宋"/>
                <w:color w:val="auto"/>
                <w:kern w:val="2"/>
                <w:sz w:val="21"/>
                <w:szCs w:val="21"/>
                <w:highlight w:val="none"/>
              </w:rPr>
              <w:br w:type="textWrapping"/>
            </w:r>
            <w:r>
              <w:rPr>
                <w:rFonts w:hint="eastAsia" w:ascii="仿宋" w:hAnsi="仿宋" w:eastAsia="仿宋" w:cs="仿宋"/>
                <w:color w:val="auto"/>
                <w:kern w:val="2"/>
                <w:sz w:val="21"/>
                <w:szCs w:val="21"/>
                <w:highlight w:val="none"/>
              </w:rPr>
              <w:t>3.3参选人在</w:t>
            </w:r>
            <w:r>
              <w:rPr>
                <w:rFonts w:hint="eastAsia" w:ascii="仿宋" w:hAnsi="仿宋" w:eastAsia="仿宋" w:cs="仿宋"/>
                <w:color w:val="auto"/>
                <w:kern w:val="2"/>
                <w:sz w:val="21"/>
                <w:szCs w:val="21"/>
                <w:highlight w:val="none"/>
                <w:lang w:val="en-US" w:eastAsia="zh-CN"/>
              </w:rPr>
              <w:t>中国执行信息公开网（https://zxgk.court.gov.cn/）</w:t>
            </w:r>
            <w:r>
              <w:rPr>
                <w:rFonts w:hint="eastAsia" w:ascii="仿宋" w:hAnsi="仿宋" w:eastAsia="仿宋" w:cs="仿宋"/>
                <w:color w:val="auto"/>
                <w:kern w:val="2"/>
                <w:sz w:val="21"/>
                <w:szCs w:val="21"/>
                <w:highlight w:val="none"/>
              </w:rPr>
              <w:t>未被列入失信被执行人</w:t>
            </w:r>
            <w:r>
              <w:rPr>
                <w:rFonts w:hint="eastAsia" w:ascii="仿宋" w:hAnsi="仿宋" w:eastAsia="仿宋" w:cs="仿宋"/>
                <w:color w:val="auto"/>
                <w:kern w:val="2"/>
                <w:sz w:val="21"/>
                <w:szCs w:val="21"/>
                <w:highlight w:val="none"/>
                <w:lang w:eastAsia="zh-CN"/>
              </w:rPr>
              <w:t>，</w:t>
            </w:r>
            <w:r>
              <w:rPr>
                <w:rFonts w:hint="eastAsia" w:ascii="仿宋" w:hAnsi="仿宋" w:eastAsia="仿宋" w:cs="仿宋"/>
                <w:color w:val="auto"/>
                <w:kern w:val="2"/>
                <w:sz w:val="21"/>
                <w:szCs w:val="21"/>
                <w:highlight w:val="none"/>
                <w:lang w:val="en-US" w:eastAsia="zh-CN"/>
              </w:rPr>
              <w:t>在</w:t>
            </w:r>
            <w:r>
              <w:rPr>
                <w:rFonts w:hint="eastAsia" w:ascii="仿宋" w:hAnsi="仿宋" w:eastAsia="仿宋" w:cs="仿宋"/>
                <w:color w:val="auto"/>
                <w:kern w:val="2"/>
                <w:sz w:val="21"/>
                <w:szCs w:val="21"/>
                <w:highlight w:val="none"/>
              </w:rPr>
              <w:t>信用中国网(www.creditchina.gov.cn) 未被重大税收违法失信主体，在中国政府采购网（www.ccgp.gov.cn）未被列入政府采购严重违法失信行为记录名单（</w:t>
            </w:r>
            <w:r>
              <w:rPr>
                <w:rFonts w:hint="eastAsia" w:ascii="仿宋" w:hAnsi="仿宋" w:eastAsia="仿宋" w:cs="仿宋"/>
                <w:color w:val="auto"/>
                <w:kern w:val="2"/>
                <w:sz w:val="21"/>
                <w:szCs w:val="21"/>
                <w:highlight w:val="none"/>
                <w:lang w:val="en-US" w:eastAsia="zh-CN"/>
              </w:rPr>
              <w:t>以上信息</w:t>
            </w:r>
            <w:r>
              <w:rPr>
                <w:rFonts w:hint="eastAsia" w:ascii="仿宋" w:hAnsi="仿宋" w:eastAsia="仿宋" w:cs="仿宋"/>
                <w:color w:val="auto"/>
                <w:kern w:val="2"/>
                <w:sz w:val="21"/>
                <w:szCs w:val="21"/>
                <w:highlight w:val="none"/>
              </w:rPr>
              <w:t>提供网站截图并加盖公章，查询时间为公告发布日之后的时间）。</w:t>
            </w:r>
          </w:p>
          <w:p w14:paraId="3A2D4180">
            <w:pPr>
              <w:pStyle w:val="12"/>
              <w:keepNext w:val="0"/>
              <w:keepLines w:val="0"/>
              <w:pageBreakBefore w:val="0"/>
              <w:widowControl w:val="0"/>
              <w:kinsoku/>
              <w:wordWrap/>
              <w:overflowPunct/>
              <w:topLinePunct w:val="0"/>
              <w:bidi w:val="0"/>
              <w:snapToGrid/>
              <w:spacing w:line="300" w:lineRule="exact"/>
              <w:textAlignment w:val="auto"/>
              <w:rPr>
                <w:rFonts w:hint="default" w:ascii="仿宋" w:hAnsi="仿宋" w:eastAsia="仿宋" w:cs="仿宋"/>
                <w:color w:val="auto"/>
                <w:kern w:val="2"/>
                <w:sz w:val="21"/>
                <w:szCs w:val="21"/>
                <w:highlight w:val="none"/>
                <w:lang w:val="en-US" w:eastAsia="zh-CN"/>
              </w:rPr>
            </w:pPr>
            <w:r>
              <w:rPr>
                <w:rFonts w:hint="eastAsia" w:ascii="仿宋" w:hAnsi="仿宋" w:eastAsia="仿宋" w:cs="仿宋"/>
                <w:color w:val="auto"/>
                <w:kern w:val="2"/>
                <w:sz w:val="21"/>
                <w:szCs w:val="21"/>
                <w:highlight w:val="none"/>
                <w:lang w:val="en-US" w:eastAsia="zh-CN"/>
              </w:rPr>
              <w:t>3.4信誉要求：2023年8月1日至</w:t>
            </w:r>
            <w:r>
              <w:rPr>
                <w:rFonts w:hint="eastAsia" w:ascii="仿宋" w:hAnsi="仿宋" w:eastAsia="仿宋" w:cs="仿宋"/>
                <w:color w:val="auto"/>
                <w:kern w:val="2"/>
                <w:sz w:val="21"/>
                <w:szCs w:val="21"/>
                <w:highlight w:val="none"/>
              </w:rPr>
              <w:t>比</w:t>
            </w:r>
            <w:r>
              <w:rPr>
                <w:rFonts w:hint="eastAsia" w:ascii="仿宋" w:hAnsi="仿宋" w:eastAsia="仿宋" w:cs="仿宋"/>
                <w:color w:val="auto"/>
                <w:kern w:val="2"/>
                <w:sz w:val="21"/>
                <w:szCs w:val="21"/>
                <w:highlight w:val="none"/>
                <w:lang w:val="en-US" w:eastAsia="zh-CN"/>
              </w:rPr>
              <w:t>选人提交比选文件截止之日，</w:t>
            </w:r>
            <w:r>
              <w:rPr>
                <w:rFonts w:hint="eastAsia" w:ascii="仿宋" w:hAnsi="仿宋" w:eastAsia="仿宋" w:cs="仿宋"/>
                <w:color w:val="auto"/>
                <w:kern w:val="2"/>
                <w:sz w:val="21"/>
                <w:szCs w:val="21"/>
                <w:highlight w:val="none"/>
              </w:rPr>
              <w:t>比</w:t>
            </w:r>
            <w:r>
              <w:rPr>
                <w:rFonts w:hint="eastAsia" w:ascii="仿宋" w:hAnsi="仿宋" w:eastAsia="仿宋" w:cs="仿宋"/>
                <w:color w:val="auto"/>
                <w:kern w:val="2"/>
                <w:sz w:val="21"/>
                <w:szCs w:val="21"/>
                <w:highlight w:val="none"/>
                <w:lang w:val="en-US" w:eastAsia="zh-CN"/>
              </w:rPr>
              <w:t>选人无住房和城乡建设部、海南省住房和城乡建设厅认定的限制期内不得参加招标投标行为。（提供承诺函加盖公章）。</w:t>
            </w:r>
          </w:p>
          <w:p w14:paraId="6FD2CC87">
            <w:pPr>
              <w:pStyle w:val="12"/>
              <w:keepNext w:val="0"/>
              <w:keepLines w:val="0"/>
              <w:pageBreakBefore w:val="0"/>
              <w:widowControl w:val="0"/>
              <w:kinsoku/>
              <w:wordWrap/>
              <w:overflowPunct/>
              <w:topLinePunct w:val="0"/>
              <w:bidi w:val="0"/>
              <w:snapToGrid/>
              <w:spacing w:line="300" w:lineRule="exact"/>
              <w:textAlignment w:val="auto"/>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3.</w:t>
            </w:r>
            <w:r>
              <w:rPr>
                <w:rFonts w:hint="eastAsia" w:ascii="仿宋" w:hAnsi="仿宋" w:eastAsia="仿宋" w:cs="仿宋"/>
                <w:color w:val="auto"/>
                <w:kern w:val="2"/>
                <w:sz w:val="21"/>
                <w:szCs w:val="21"/>
                <w:highlight w:val="none"/>
                <w:lang w:val="en-US" w:eastAsia="zh-CN"/>
              </w:rPr>
              <w:t>5</w:t>
            </w:r>
            <w:r>
              <w:rPr>
                <w:rFonts w:hint="eastAsia" w:ascii="仿宋" w:hAnsi="仿宋" w:eastAsia="仿宋" w:cs="仿宋"/>
                <w:color w:val="auto"/>
                <w:kern w:val="2"/>
                <w:sz w:val="21"/>
                <w:szCs w:val="21"/>
                <w:highlight w:val="none"/>
              </w:rPr>
              <w:t>比选人近三年财务状况良好，财产没有被接管、冻结、破产状态（提供承诺函加盖公章）。</w:t>
            </w:r>
            <w:r>
              <w:rPr>
                <w:rFonts w:hint="eastAsia" w:ascii="仿宋" w:hAnsi="仿宋" w:eastAsia="仿宋" w:cs="仿宋"/>
                <w:color w:val="auto"/>
                <w:kern w:val="2"/>
                <w:sz w:val="21"/>
                <w:szCs w:val="21"/>
                <w:highlight w:val="none"/>
              </w:rPr>
              <w:br w:type="textWrapping"/>
            </w:r>
            <w:r>
              <w:rPr>
                <w:rFonts w:hint="eastAsia" w:ascii="仿宋" w:hAnsi="仿宋" w:eastAsia="仿宋" w:cs="仿宋"/>
                <w:color w:val="auto"/>
                <w:kern w:val="2"/>
                <w:sz w:val="21"/>
                <w:szCs w:val="21"/>
                <w:highlight w:val="none"/>
              </w:rPr>
              <w:t>3.</w:t>
            </w:r>
            <w:r>
              <w:rPr>
                <w:rFonts w:hint="eastAsia" w:ascii="仿宋" w:hAnsi="仿宋" w:eastAsia="仿宋" w:cs="仿宋"/>
                <w:color w:val="auto"/>
                <w:kern w:val="2"/>
                <w:sz w:val="21"/>
                <w:szCs w:val="21"/>
                <w:highlight w:val="none"/>
                <w:lang w:val="en-US" w:eastAsia="zh-CN"/>
              </w:rPr>
              <w:t>6</w:t>
            </w:r>
            <w:r>
              <w:rPr>
                <w:rFonts w:hint="eastAsia" w:ascii="仿宋" w:hAnsi="仿宋" w:eastAsia="仿宋" w:cs="仿宋"/>
                <w:color w:val="auto"/>
                <w:kern w:val="2"/>
                <w:sz w:val="21"/>
                <w:szCs w:val="21"/>
                <w:highlight w:val="none"/>
              </w:rPr>
              <w:t>具备招标代理机构必须的专业技术人员（提供承诺函加盖公章）。</w:t>
            </w:r>
            <w:r>
              <w:rPr>
                <w:rFonts w:hint="eastAsia" w:ascii="仿宋" w:hAnsi="仿宋" w:eastAsia="仿宋" w:cs="仿宋"/>
                <w:color w:val="auto"/>
                <w:kern w:val="2"/>
                <w:sz w:val="21"/>
                <w:szCs w:val="21"/>
                <w:highlight w:val="none"/>
              </w:rPr>
              <w:br w:type="textWrapping"/>
            </w:r>
            <w:r>
              <w:rPr>
                <w:rFonts w:hint="eastAsia" w:ascii="仿宋" w:hAnsi="仿宋" w:eastAsia="仿宋" w:cs="仿宋"/>
                <w:color w:val="auto"/>
                <w:kern w:val="2"/>
                <w:sz w:val="21"/>
                <w:szCs w:val="21"/>
                <w:highlight w:val="none"/>
              </w:rPr>
              <w:t>3.</w:t>
            </w:r>
            <w:r>
              <w:rPr>
                <w:rFonts w:hint="eastAsia" w:ascii="仿宋" w:hAnsi="仿宋" w:eastAsia="仿宋" w:cs="仿宋"/>
                <w:color w:val="auto"/>
                <w:kern w:val="2"/>
                <w:sz w:val="21"/>
                <w:szCs w:val="21"/>
                <w:highlight w:val="none"/>
                <w:lang w:val="en-US" w:eastAsia="zh-CN"/>
              </w:rPr>
              <w:t>7</w:t>
            </w:r>
            <w:r>
              <w:rPr>
                <w:rFonts w:hint="eastAsia" w:ascii="仿宋" w:hAnsi="仿宋" w:eastAsia="仿宋" w:cs="仿宋"/>
                <w:color w:val="auto"/>
                <w:kern w:val="2"/>
                <w:sz w:val="21"/>
                <w:szCs w:val="21"/>
                <w:highlight w:val="none"/>
              </w:rPr>
              <w:t>在招标工作中，市场行为规范、社会信用好（提供承诺函加盖公章）。</w:t>
            </w:r>
          </w:p>
          <w:p w14:paraId="3BA2CFC6">
            <w:pPr>
              <w:pStyle w:val="12"/>
              <w:keepNext w:val="0"/>
              <w:keepLines w:val="0"/>
              <w:pageBreakBefore w:val="0"/>
              <w:widowControl w:val="0"/>
              <w:kinsoku/>
              <w:wordWrap/>
              <w:overflowPunct/>
              <w:topLinePunct w:val="0"/>
              <w:bidi w:val="0"/>
              <w:snapToGrid/>
              <w:spacing w:line="300" w:lineRule="exact"/>
              <w:textAlignment w:val="auto"/>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SA"/>
              </w:rPr>
              <w:t>3.8符合法律、行政法规规定的其他条件（提供承诺函加盖公章）。</w:t>
            </w:r>
          </w:p>
        </w:tc>
      </w:tr>
      <w:tr w14:paraId="22C9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60" w:type="dxa"/>
            <w:noWrap w:val="0"/>
            <w:vAlign w:val="center"/>
          </w:tcPr>
          <w:p w14:paraId="67BA8838">
            <w:pPr>
              <w:pStyle w:val="12"/>
              <w:jc w:val="center"/>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7</w:t>
            </w:r>
          </w:p>
        </w:tc>
        <w:tc>
          <w:tcPr>
            <w:tcW w:w="2704" w:type="dxa"/>
            <w:noWrap w:val="0"/>
            <w:vAlign w:val="center"/>
          </w:tcPr>
          <w:p w14:paraId="45FC557A">
            <w:pPr>
              <w:autoSpaceDE w:val="0"/>
              <w:autoSpaceDN w:val="0"/>
              <w:snapToGrid w:val="0"/>
              <w:textAlignment w:val="bottom"/>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比选文件澄清</w:t>
            </w:r>
            <w:r>
              <w:rPr>
                <w:rFonts w:hint="eastAsia" w:ascii="仿宋" w:hAnsi="仿宋" w:eastAsia="仿宋" w:cs="仿宋"/>
                <w:color w:val="auto"/>
                <w:szCs w:val="21"/>
                <w:highlight w:val="none"/>
              </w:rPr>
              <w:t>截止时间</w:t>
            </w:r>
          </w:p>
        </w:tc>
        <w:tc>
          <w:tcPr>
            <w:tcW w:w="5529" w:type="dxa"/>
            <w:noWrap w:val="0"/>
            <w:vAlign w:val="center"/>
          </w:tcPr>
          <w:p w14:paraId="5BA19392">
            <w:pPr>
              <w:autoSpaceDE w:val="0"/>
              <w:autoSpaceDN w:val="0"/>
              <w:snapToGrid w:val="0"/>
              <w:textAlignment w:val="bottom"/>
              <w:rPr>
                <w:rFonts w:ascii="仿宋" w:hAnsi="仿宋" w:eastAsia="仿宋" w:cs="仿宋"/>
                <w:color w:val="auto"/>
                <w:kern w:val="0"/>
                <w:szCs w:val="21"/>
                <w:highlight w:val="none"/>
              </w:rPr>
            </w:pPr>
            <w:r>
              <w:rPr>
                <w:rFonts w:hint="eastAsia" w:ascii="仿宋" w:hAnsi="仿宋" w:eastAsia="仿宋" w:cs="仿宋"/>
                <w:color w:val="auto"/>
                <w:highlight w:val="none"/>
              </w:rPr>
              <w:t>提交比选文件截止时间3日前。</w:t>
            </w:r>
          </w:p>
        </w:tc>
      </w:tr>
      <w:tr w14:paraId="1B0B9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1260" w:type="dxa"/>
            <w:noWrap w:val="0"/>
            <w:vAlign w:val="center"/>
          </w:tcPr>
          <w:p w14:paraId="1BAABC12">
            <w:pPr>
              <w:pStyle w:val="12"/>
              <w:jc w:val="center"/>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8</w:t>
            </w:r>
          </w:p>
        </w:tc>
        <w:tc>
          <w:tcPr>
            <w:tcW w:w="2704" w:type="dxa"/>
            <w:noWrap w:val="0"/>
            <w:vAlign w:val="center"/>
          </w:tcPr>
          <w:p w14:paraId="5A6FA9EE">
            <w:pPr>
              <w:pStyle w:val="12"/>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比选文件正副本份数</w:t>
            </w:r>
          </w:p>
        </w:tc>
        <w:tc>
          <w:tcPr>
            <w:tcW w:w="5529" w:type="dxa"/>
            <w:noWrap w:val="0"/>
            <w:vAlign w:val="center"/>
          </w:tcPr>
          <w:p w14:paraId="3A5562FC">
            <w:pPr>
              <w:pStyle w:val="12"/>
              <w:rPr>
                <w:rFonts w:ascii="仿宋" w:hAnsi="仿宋" w:eastAsia="仿宋" w:cs="仿宋"/>
                <w:color w:val="auto"/>
                <w:kern w:val="2"/>
                <w:sz w:val="21"/>
                <w:szCs w:val="21"/>
                <w:highlight w:val="none"/>
              </w:rPr>
            </w:pPr>
            <w:r>
              <w:rPr>
                <w:rFonts w:hint="eastAsia" w:ascii="仿宋" w:hAnsi="仿宋" w:eastAsia="仿宋" w:cs="仿宋"/>
                <w:b/>
                <w:bCs/>
                <w:color w:val="auto"/>
                <w:kern w:val="2"/>
                <w:sz w:val="21"/>
                <w:szCs w:val="21"/>
                <w:highlight w:val="none"/>
              </w:rPr>
              <w:t>正本壹份，副本壹份，电子版文件 1 份（</w:t>
            </w:r>
            <w:r>
              <w:rPr>
                <w:rFonts w:hint="eastAsia" w:ascii="仿宋" w:hAnsi="仿宋" w:eastAsia="仿宋" w:cs="仿宋"/>
                <w:b/>
                <w:bCs/>
                <w:color w:val="auto"/>
                <w:kern w:val="2"/>
                <w:sz w:val="21"/>
                <w:szCs w:val="21"/>
                <w:highlight w:val="none"/>
                <w:lang w:val="en-US" w:eastAsia="zh-CN"/>
              </w:rPr>
              <w:t>电子版需</w:t>
            </w:r>
            <w:r>
              <w:rPr>
                <w:rFonts w:hint="eastAsia" w:ascii="仿宋" w:hAnsi="仿宋" w:eastAsia="仿宋" w:cs="仿宋"/>
                <w:b/>
                <w:bCs/>
                <w:color w:val="auto"/>
                <w:kern w:val="2"/>
                <w:sz w:val="21"/>
                <w:szCs w:val="21"/>
                <w:highlight w:val="none"/>
              </w:rPr>
              <w:t>为</w:t>
            </w:r>
            <w:r>
              <w:rPr>
                <w:rFonts w:hint="eastAsia" w:ascii="仿宋" w:hAnsi="仿宋" w:eastAsia="仿宋" w:cs="仿宋"/>
                <w:b/>
                <w:bCs/>
                <w:color w:val="auto"/>
                <w:kern w:val="2"/>
                <w:sz w:val="21"/>
                <w:szCs w:val="21"/>
                <w:highlight w:val="none"/>
                <w:lang w:val="en-US" w:eastAsia="zh-CN"/>
              </w:rPr>
              <w:t>正本签字盖章完整后扫描的</w:t>
            </w:r>
            <w:r>
              <w:rPr>
                <w:rFonts w:hint="eastAsia" w:ascii="仿宋" w:hAnsi="仿宋" w:eastAsia="仿宋" w:cs="仿宋"/>
                <w:b/>
                <w:bCs/>
                <w:color w:val="auto"/>
                <w:kern w:val="2"/>
                <w:sz w:val="21"/>
                <w:szCs w:val="21"/>
                <w:highlight w:val="none"/>
              </w:rPr>
              <w:t>PDF版，以U盘的形式提供）</w:t>
            </w:r>
            <w:r>
              <w:rPr>
                <w:rFonts w:hint="eastAsia" w:ascii="仿宋" w:hAnsi="仿宋" w:eastAsia="仿宋" w:cs="仿宋"/>
                <w:b/>
                <w:bCs/>
                <w:color w:val="auto"/>
                <w:kern w:val="2"/>
                <w:sz w:val="21"/>
                <w:szCs w:val="21"/>
                <w:highlight w:val="none"/>
                <w:lang w:eastAsia="zh-CN"/>
              </w:rPr>
              <w:t>，</w:t>
            </w:r>
            <w:r>
              <w:rPr>
                <w:rFonts w:hint="eastAsia" w:ascii="仿宋" w:hAnsi="仿宋" w:eastAsia="仿宋" w:cs="仿宋"/>
                <w:b/>
                <w:bCs/>
                <w:color w:val="auto"/>
                <w:kern w:val="2"/>
                <w:sz w:val="21"/>
                <w:szCs w:val="21"/>
                <w:highlight w:val="none"/>
              </w:rPr>
              <w:t>分别</w:t>
            </w:r>
            <w:r>
              <w:rPr>
                <w:rFonts w:hint="eastAsia" w:ascii="仿宋" w:hAnsi="仿宋" w:eastAsia="仿宋" w:cs="仿宋"/>
                <w:b/>
                <w:bCs/>
                <w:color w:val="auto"/>
                <w:kern w:val="2"/>
                <w:sz w:val="21"/>
                <w:szCs w:val="21"/>
                <w:highlight w:val="none"/>
                <w:lang w:val="en-US" w:eastAsia="zh-CN"/>
              </w:rPr>
              <w:t>密封</w:t>
            </w:r>
            <w:r>
              <w:rPr>
                <w:rFonts w:hint="eastAsia" w:ascii="仿宋" w:hAnsi="仿宋" w:eastAsia="仿宋" w:cs="仿宋"/>
                <w:b/>
                <w:bCs/>
                <w:color w:val="auto"/>
                <w:kern w:val="2"/>
                <w:sz w:val="21"/>
                <w:szCs w:val="21"/>
                <w:highlight w:val="none"/>
              </w:rPr>
              <w:t>包装</w:t>
            </w:r>
            <w:r>
              <w:rPr>
                <w:rFonts w:hint="eastAsia" w:ascii="仿宋" w:hAnsi="仿宋" w:eastAsia="仿宋" w:cs="仿宋"/>
                <w:b/>
                <w:bCs/>
                <w:color w:val="auto"/>
                <w:kern w:val="2"/>
                <w:sz w:val="21"/>
                <w:szCs w:val="21"/>
                <w:highlight w:val="none"/>
                <w:lang w:eastAsia="zh-CN"/>
              </w:rPr>
              <w:t>（</w:t>
            </w:r>
            <w:r>
              <w:rPr>
                <w:rFonts w:hint="eastAsia" w:ascii="仿宋" w:hAnsi="仿宋" w:eastAsia="仿宋" w:cs="仿宋"/>
                <w:b/>
                <w:bCs/>
                <w:color w:val="auto"/>
                <w:kern w:val="2"/>
                <w:sz w:val="21"/>
                <w:szCs w:val="21"/>
                <w:highlight w:val="none"/>
                <w:lang w:val="en-US" w:eastAsia="zh-CN"/>
              </w:rPr>
              <w:t>三个包</w:t>
            </w:r>
            <w:r>
              <w:rPr>
                <w:rFonts w:hint="eastAsia" w:ascii="仿宋" w:hAnsi="仿宋" w:eastAsia="仿宋" w:cs="仿宋"/>
                <w:b/>
                <w:bCs/>
                <w:color w:val="auto"/>
                <w:kern w:val="2"/>
                <w:sz w:val="21"/>
                <w:szCs w:val="21"/>
                <w:highlight w:val="none"/>
                <w:lang w:eastAsia="zh-CN"/>
              </w:rPr>
              <w:t>）</w:t>
            </w:r>
            <w:r>
              <w:rPr>
                <w:rFonts w:hint="eastAsia" w:ascii="仿宋" w:hAnsi="仿宋" w:eastAsia="仿宋" w:cs="仿宋"/>
                <w:b/>
                <w:bCs/>
                <w:color w:val="auto"/>
                <w:kern w:val="2"/>
                <w:sz w:val="21"/>
                <w:szCs w:val="21"/>
                <w:highlight w:val="none"/>
              </w:rPr>
              <w:t>。按 A4 规格竖装，装订应牢固、不易拆散和换页，不得采用活页装订。</w:t>
            </w:r>
          </w:p>
        </w:tc>
      </w:tr>
      <w:tr w14:paraId="07BCD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1260" w:type="dxa"/>
            <w:noWrap w:val="0"/>
            <w:vAlign w:val="center"/>
          </w:tcPr>
          <w:p w14:paraId="2F2013BA">
            <w:pPr>
              <w:pStyle w:val="12"/>
              <w:jc w:val="center"/>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9</w:t>
            </w:r>
          </w:p>
        </w:tc>
        <w:tc>
          <w:tcPr>
            <w:tcW w:w="2704" w:type="dxa"/>
            <w:noWrap w:val="0"/>
            <w:vAlign w:val="center"/>
          </w:tcPr>
          <w:p w14:paraId="3A8EE5E8">
            <w:pPr>
              <w:pStyle w:val="12"/>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参选有效期</w:t>
            </w:r>
          </w:p>
        </w:tc>
        <w:tc>
          <w:tcPr>
            <w:tcW w:w="5529" w:type="dxa"/>
            <w:noWrap w:val="0"/>
            <w:vAlign w:val="center"/>
          </w:tcPr>
          <w:p w14:paraId="7309344F">
            <w:pPr>
              <w:rPr>
                <w:rFonts w:ascii="仿宋" w:hAnsi="仿宋" w:eastAsia="仿宋" w:cs="仿宋"/>
                <w:color w:val="auto"/>
                <w:highlight w:val="none"/>
              </w:rPr>
            </w:pPr>
            <w:r>
              <w:rPr>
                <w:rFonts w:hint="eastAsia" w:ascii="仿宋" w:hAnsi="仿宋" w:eastAsia="仿宋" w:cs="仿宋"/>
                <w:color w:val="auto"/>
                <w:highlight w:val="none"/>
              </w:rPr>
              <w:t>参选截止之日起60天。</w:t>
            </w:r>
          </w:p>
        </w:tc>
      </w:tr>
      <w:tr w14:paraId="25BD9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1260" w:type="dxa"/>
            <w:noWrap w:val="0"/>
            <w:vAlign w:val="center"/>
          </w:tcPr>
          <w:p w14:paraId="5F38A510">
            <w:pPr>
              <w:pStyle w:val="12"/>
              <w:jc w:val="center"/>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10</w:t>
            </w:r>
          </w:p>
        </w:tc>
        <w:tc>
          <w:tcPr>
            <w:tcW w:w="2704" w:type="dxa"/>
            <w:noWrap w:val="0"/>
            <w:vAlign w:val="center"/>
          </w:tcPr>
          <w:p w14:paraId="79C36ABE">
            <w:pPr>
              <w:pStyle w:val="12"/>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比选保证金</w:t>
            </w:r>
          </w:p>
        </w:tc>
        <w:tc>
          <w:tcPr>
            <w:tcW w:w="5529" w:type="dxa"/>
            <w:noWrap w:val="0"/>
            <w:vAlign w:val="center"/>
          </w:tcPr>
          <w:p w14:paraId="72592473">
            <w:pPr>
              <w:rPr>
                <w:rFonts w:ascii="仿宋" w:hAnsi="仿宋" w:eastAsia="仿宋" w:cs="仿宋"/>
                <w:color w:val="auto"/>
                <w:highlight w:val="none"/>
              </w:rPr>
            </w:pPr>
            <w:r>
              <w:rPr>
                <w:rFonts w:hint="eastAsia" w:ascii="仿宋" w:hAnsi="仿宋" w:eastAsia="仿宋" w:cs="仿宋"/>
                <w:color w:val="auto"/>
                <w:highlight w:val="none"/>
              </w:rPr>
              <w:t>本项目不需缴纳比选保证金，但参选机构如发生撤销比选文件、不与比选人签订合同的或其他违纪行为，将由比选人计入不良记录并报请相关行政主管部门实施处罚。</w:t>
            </w:r>
          </w:p>
        </w:tc>
      </w:tr>
      <w:tr w14:paraId="46EB1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jc w:val="center"/>
        </w:trPr>
        <w:tc>
          <w:tcPr>
            <w:tcW w:w="1260" w:type="dxa"/>
            <w:noWrap w:val="0"/>
            <w:vAlign w:val="center"/>
          </w:tcPr>
          <w:p w14:paraId="41E79A8D">
            <w:pPr>
              <w:pStyle w:val="18"/>
              <w:jc w:val="center"/>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11</w:t>
            </w:r>
          </w:p>
        </w:tc>
        <w:tc>
          <w:tcPr>
            <w:tcW w:w="2704" w:type="dxa"/>
            <w:noWrap w:val="0"/>
            <w:vAlign w:val="center"/>
          </w:tcPr>
          <w:p w14:paraId="61FD980B">
            <w:pPr>
              <w:pStyle w:val="12"/>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比选文件的递交截止时间、地点</w:t>
            </w:r>
          </w:p>
        </w:tc>
        <w:tc>
          <w:tcPr>
            <w:tcW w:w="5529" w:type="dxa"/>
            <w:noWrap w:val="0"/>
            <w:vAlign w:val="center"/>
          </w:tcPr>
          <w:p w14:paraId="0ECBAEF8">
            <w:pPr>
              <w:pStyle w:val="12"/>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时间：202</w:t>
            </w:r>
            <w:r>
              <w:rPr>
                <w:rFonts w:hint="eastAsia" w:ascii="仿宋" w:hAnsi="仿宋" w:eastAsia="仿宋" w:cs="仿宋"/>
                <w:color w:val="auto"/>
                <w:kern w:val="2"/>
                <w:sz w:val="21"/>
                <w:szCs w:val="21"/>
                <w:highlight w:val="none"/>
                <w:lang w:val="en-US" w:eastAsia="zh-CN"/>
              </w:rPr>
              <w:t>6</w:t>
            </w:r>
            <w:r>
              <w:rPr>
                <w:rFonts w:hint="eastAsia" w:ascii="仿宋" w:hAnsi="仿宋" w:eastAsia="仿宋" w:cs="仿宋"/>
                <w:color w:val="auto"/>
                <w:kern w:val="2"/>
                <w:sz w:val="21"/>
                <w:szCs w:val="21"/>
                <w:highlight w:val="none"/>
              </w:rPr>
              <w:t>年</w:t>
            </w:r>
            <w:r>
              <w:rPr>
                <w:rFonts w:hint="eastAsia" w:ascii="仿宋" w:hAnsi="仿宋" w:eastAsia="仿宋" w:cs="仿宋"/>
                <w:color w:val="auto"/>
                <w:kern w:val="2"/>
                <w:sz w:val="21"/>
                <w:szCs w:val="21"/>
                <w:highlight w:val="none"/>
                <w:lang w:val="en-US" w:eastAsia="zh-CN"/>
              </w:rPr>
              <w:t>9</w:t>
            </w:r>
            <w:r>
              <w:rPr>
                <w:rFonts w:hint="eastAsia" w:ascii="仿宋" w:hAnsi="仿宋" w:eastAsia="仿宋" w:cs="仿宋"/>
                <w:color w:val="auto"/>
                <w:kern w:val="2"/>
                <w:sz w:val="21"/>
                <w:szCs w:val="21"/>
                <w:highlight w:val="none"/>
              </w:rPr>
              <w:t>月</w:t>
            </w:r>
            <w:r>
              <w:rPr>
                <w:rFonts w:hint="eastAsia" w:ascii="仿宋" w:hAnsi="仿宋" w:eastAsia="仿宋" w:cs="仿宋"/>
                <w:color w:val="auto"/>
                <w:kern w:val="2"/>
                <w:sz w:val="21"/>
                <w:szCs w:val="21"/>
                <w:highlight w:val="none"/>
                <w:lang w:val="en-US" w:eastAsia="zh-CN"/>
              </w:rPr>
              <w:t>23</w:t>
            </w:r>
            <w:r>
              <w:rPr>
                <w:rFonts w:hint="eastAsia" w:ascii="仿宋" w:hAnsi="仿宋" w:eastAsia="仿宋" w:cs="仿宋"/>
                <w:color w:val="auto"/>
                <w:kern w:val="2"/>
                <w:sz w:val="21"/>
                <w:szCs w:val="21"/>
                <w:highlight w:val="none"/>
              </w:rPr>
              <w:t>日</w:t>
            </w:r>
            <w:r>
              <w:rPr>
                <w:rFonts w:hint="eastAsia" w:ascii="仿宋" w:hAnsi="仿宋" w:eastAsia="仿宋" w:cs="仿宋"/>
                <w:color w:val="auto"/>
                <w:kern w:val="2"/>
                <w:sz w:val="21"/>
                <w:szCs w:val="21"/>
                <w:highlight w:val="none"/>
                <w:lang w:val="en-US" w:eastAsia="zh-CN"/>
              </w:rPr>
              <w:t>9</w:t>
            </w:r>
            <w:r>
              <w:rPr>
                <w:rFonts w:hint="eastAsia" w:ascii="仿宋" w:hAnsi="仿宋" w:eastAsia="仿宋" w:cs="仿宋"/>
                <w:color w:val="auto"/>
                <w:kern w:val="2"/>
                <w:sz w:val="21"/>
                <w:szCs w:val="21"/>
                <w:highlight w:val="none"/>
              </w:rPr>
              <w:t>时</w:t>
            </w:r>
            <w:r>
              <w:rPr>
                <w:rFonts w:hint="eastAsia" w:ascii="仿宋" w:hAnsi="仿宋" w:eastAsia="仿宋" w:cs="仿宋"/>
                <w:color w:val="auto"/>
                <w:kern w:val="2"/>
                <w:sz w:val="21"/>
                <w:szCs w:val="21"/>
                <w:highlight w:val="none"/>
                <w:lang w:val="en-US" w:eastAsia="zh-CN"/>
              </w:rPr>
              <w:t>30</w:t>
            </w:r>
            <w:r>
              <w:rPr>
                <w:rFonts w:hint="eastAsia" w:ascii="仿宋" w:hAnsi="仿宋" w:eastAsia="仿宋" w:cs="仿宋"/>
                <w:color w:val="auto"/>
                <w:kern w:val="2"/>
                <w:sz w:val="21"/>
                <w:szCs w:val="21"/>
                <w:highlight w:val="none"/>
              </w:rPr>
              <w:t>分</w:t>
            </w:r>
          </w:p>
          <w:p w14:paraId="0DA6647F">
            <w:pPr>
              <w:pStyle w:val="12"/>
              <w:rPr>
                <w:rFonts w:ascii="仿宋" w:hAnsi="仿宋" w:eastAsia="仿宋" w:cs="仿宋"/>
                <w:color w:val="auto"/>
                <w:szCs w:val="21"/>
                <w:highlight w:val="none"/>
              </w:rPr>
            </w:pPr>
            <w:r>
              <w:rPr>
                <w:rFonts w:hint="eastAsia" w:ascii="仿宋" w:hAnsi="仿宋" w:eastAsia="仿宋" w:cs="仿宋"/>
                <w:color w:val="auto"/>
                <w:kern w:val="2"/>
                <w:sz w:val="21"/>
                <w:szCs w:val="21"/>
                <w:highlight w:val="none"/>
              </w:rPr>
              <w:t>地点：海口美兰区海秀东路50号银达大厦4层</w:t>
            </w:r>
            <w:r>
              <w:rPr>
                <w:rFonts w:hint="eastAsia" w:ascii="仿宋" w:hAnsi="仿宋" w:eastAsia="仿宋" w:cs="仿宋"/>
                <w:color w:val="auto"/>
                <w:kern w:val="2"/>
                <w:sz w:val="21"/>
                <w:szCs w:val="21"/>
                <w:highlight w:val="none"/>
                <w:lang w:eastAsia="zh-CN"/>
              </w:rPr>
              <w:t>海建股份</w:t>
            </w:r>
            <w:r>
              <w:rPr>
                <w:rFonts w:hint="eastAsia" w:ascii="仿宋" w:hAnsi="仿宋" w:eastAsia="仿宋" w:cs="仿宋"/>
                <w:color w:val="auto"/>
                <w:kern w:val="2"/>
                <w:sz w:val="21"/>
                <w:szCs w:val="21"/>
                <w:highlight w:val="none"/>
              </w:rPr>
              <w:t>代管部415室。</w:t>
            </w:r>
          </w:p>
        </w:tc>
      </w:tr>
      <w:tr w14:paraId="11DF0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260" w:type="dxa"/>
            <w:noWrap w:val="0"/>
            <w:vAlign w:val="center"/>
          </w:tcPr>
          <w:p w14:paraId="27468D7C">
            <w:pPr>
              <w:pStyle w:val="18"/>
              <w:jc w:val="center"/>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12</w:t>
            </w:r>
          </w:p>
        </w:tc>
        <w:tc>
          <w:tcPr>
            <w:tcW w:w="2704" w:type="dxa"/>
            <w:noWrap w:val="0"/>
            <w:vAlign w:val="center"/>
          </w:tcPr>
          <w:p w14:paraId="12974B9E">
            <w:pPr>
              <w:pStyle w:val="12"/>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比选文件递交方式</w:t>
            </w:r>
          </w:p>
        </w:tc>
        <w:tc>
          <w:tcPr>
            <w:tcW w:w="5529" w:type="dxa"/>
            <w:noWrap w:val="0"/>
            <w:vAlign w:val="center"/>
          </w:tcPr>
          <w:p w14:paraId="2DAFB6E4">
            <w:pPr>
              <w:pStyle w:val="12"/>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到现场递交</w:t>
            </w:r>
          </w:p>
        </w:tc>
      </w:tr>
      <w:tr w14:paraId="51E08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260" w:type="dxa"/>
            <w:noWrap w:val="0"/>
            <w:vAlign w:val="center"/>
          </w:tcPr>
          <w:p w14:paraId="6AC19B46">
            <w:pPr>
              <w:pStyle w:val="18"/>
              <w:jc w:val="center"/>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13</w:t>
            </w:r>
          </w:p>
        </w:tc>
        <w:tc>
          <w:tcPr>
            <w:tcW w:w="2704" w:type="dxa"/>
            <w:noWrap w:val="0"/>
            <w:vAlign w:val="center"/>
          </w:tcPr>
          <w:p w14:paraId="3A28FBDA">
            <w:pPr>
              <w:pStyle w:val="12"/>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是否退还比选文件</w:t>
            </w:r>
          </w:p>
        </w:tc>
        <w:tc>
          <w:tcPr>
            <w:tcW w:w="5529" w:type="dxa"/>
            <w:noWrap w:val="0"/>
            <w:vAlign w:val="center"/>
          </w:tcPr>
          <w:p w14:paraId="20CE2306">
            <w:pPr>
              <w:pStyle w:val="12"/>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fldChar w:fldCharType="begin"/>
            </w:r>
            <w:r>
              <w:rPr>
                <w:rFonts w:hint="eastAsia" w:ascii="仿宋" w:hAnsi="仿宋" w:eastAsia="仿宋" w:cs="仿宋"/>
                <w:color w:val="auto"/>
                <w:kern w:val="2"/>
                <w:sz w:val="21"/>
                <w:szCs w:val="21"/>
                <w:highlight w:val="none"/>
              </w:rPr>
              <w:instrText xml:space="preserve"> EQ \o(□,√)</w:instrText>
            </w:r>
            <w:r>
              <w:rPr>
                <w:rFonts w:hint="eastAsia" w:ascii="仿宋" w:hAnsi="仿宋" w:eastAsia="仿宋" w:cs="仿宋"/>
                <w:color w:val="auto"/>
                <w:kern w:val="2"/>
                <w:sz w:val="21"/>
                <w:szCs w:val="21"/>
                <w:highlight w:val="none"/>
              </w:rPr>
              <w:fldChar w:fldCharType="end"/>
            </w:r>
            <w:r>
              <w:rPr>
                <w:rFonts w:hint="eastAsia" w:ascii="仿宋" w:hAnsi="仿宋" w:eastAsia="仿宋" w:cs="仿宋"/>
                <w:color w:val="auto"/>
                <w:kern w:val="2"/>
                <w:sz w:val="21"/>
                <w:szCs w:val="21"/>
                <w:highlight w:val="none"/>
              </w:rPr>
              <w:t>否</w:t>
            </w:r>
          </w:p>
          <w:p w14:paraId="5F720A08">
            <w:pPr>
              <w:pStyle w:val="12"/>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□是</w:t>
            </w:r>
          </w:p>
        </w:tc>
      </w:tr>
      <w:tr w14:paraId="4964F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1260" w:type="dxa"/>
            <w:noWrap w:val="0"/>
            <w:vAlign w:val="center"/>
          </w:tcPr>
          <w:p w14:paraId="3C8B177D">
            <w:pPr>
              <w:pStyle w:val="18"/>
              <w:jc w:val="center"/>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14</w:t>
            </w:r>
          </w:p>
        </w:tc>
        <w:tc>
          <w:tcPr>
            <w:tcW w:w="2704" w:type="dxa"/>
            <w:noWrap w:val="0"/>
            <w:vAlign w:val="center"/>
          </w:tcPr>
          <w:p w14:paraId="42C6C655">
            <w:pPr>
              <w:spacing w:line="360" w:lineRule="auto"/>
              <w:rPr>
                <w:rFonts w:ascii="仿宋" w:hAnsi="仿宋" w:eastAsia="仿宋" w:cs="仿宋"/>
                <w:color w:val="auto"/>
                <w:szCs w:val="21"/>
                <w:highlight w:val="none"/>
              </w:rPr>
            </w:pPr>
            <w:r>
              <w:rPr>
                <w:rFonts w:hint="eastAsia" w:ascii="仿宋" w:hAnsi="仿宋" w:eastAsia="仿宋" w:cs="仿宋"/>
                <w:color w:val="auto"/>
                <w:szCs w:val="21"/>
                <w:highlight w:val="none"/>
              </w:rPr>
              <w:t>现场须带的资料、证件</w:t>
            </w:r>
          </w:p>
        </w:tc>
        <w:tc>
          <w:tcPr>
            <w:tcW w:w="5529" w:type="dxa"/>
            <w:noWrap w:val="0"/>
            <w:vAlign w:val="center"/>
          </w:tcPr>
          <w:p w14:paraId="222A887E">
            <w:pPr>
              <w:pStyle w:val="12"/>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参选人的法定代表人或其委托代理人应当按时参加比选会，向招标人提交法定代表人身份证明文件或法定代表人授权委托书及委托人身份证，以证明其出席。</w:t>
            </w:r>
          </w:p>
        </w:tc>
      </w:tr>
      <w:tr w14:paraId="4034C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1260" w:type="dxa"/>
            <w:noWrap w:val="0"/>
            <w:vAlign w:val="center"/>
          </w:tcPr>
          <w:p w14:paraId="1141B772">
            <w:pPr>
              <w:pStyle w:val="18"/>
              <w:jc w:val="center"/>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15</w:t>
            </w:r>
          </w:p>
        </w:tc>
        <w:tc>
          <w:tcPr>
            <w:tcW w:w="2704" w:type="dxa"/>
            <w:noWrap w:val="0"/>
            <w:vAlign w:val="center"/>
          </w:tcPr>
          <w:p w14:paraId="0E569834">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比选控制价</w:t>
            </w:r>
          </w:p>
        </w:tc>
        <w:tc>
          <w:tcPr>
            <w:tcW w:w="5529" w:type="dxa"/>
            <w:noWrap w:val="0"/>
            <w:vAlign w:val="center"/>
          </w:tcPr>
          <w:p w14:paraId="1776A914">
            <w:pPr>
              <w:pStyle w:val="9"/>
              <w:spacing w:line="240" w:lineRule="auto"/>
              <w:ind w:left="0" w:leftChars="0" w:firstLine="0" w:firstLineChars="0"/>
              <w:jc w:val="left"/>
              <w:rPr>
                <w:rFonts w:hint="eastAsia" w:ascii="仿宋" w:hAnsi="仿宋" w:eastAsia="仿宋" w:cs="仿宋"/>
                <w:color w:val="auto"/>
                <w:highlight w:val="none"/>
                <w:lang w:eastAsia="zh-CN"/>
              </w:rPr>
            </w:pPr>
            <w:r>
              <w:rPr>
                <w:rFonts w:hint="eastAsia" w:ascii="仿宋" w:hAnsi="仿宋" w:eastAsia="仿宋" w:cs="仿宋"/>
                <w:color w:val="auto"/>
                <w:kern w:val="2"/>
                <w:sz w:val="21"/>
                <w:szCs w:val="21"/>
                <w:highlight w:val="none"/>
                <w:lang w:val="en-US" w:eastAsia="zh-CN" w:bidi="ar-SA"/>
              </w:rPr>
              <w:t>25.8万元。</w:t>
            </w:r>
          </w:p>
        </w:tc>
      </w:tr>
      <w:tr w14:paraId="61B4F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1260" w:type="dxa"/>
            <w:noWrap w:val="0"/>
            <w:vAlign w:val="center"/>
          </w:tcPr>
          <w:p w14:paraId="4C67B140">
            <w:pPr>
              <w:pStyle w:val="18"/>
              <w:jc w:val="center"/>
              <w:rPr>
                <w:rFonts w:ascii="仿宋" w:hAnsi="仿宋" w:eastAsia="仿宋" w:cs="仿宋"/>
                <w:color w:val="auto"/>
                <w:sz w:val="21"/>
                <w:szCs w:val="21"/>
                <w:highlight w:val="none"/>
              </w:rPr>
            </w:pPr>
            <w:r>
              <w:rPr>
                <w:rFonts w:hint="eastAsia" w:ascii="仿宋" w:hAnsi="仿宋" w:eastAsia="仿宋" w:cs="仿宋"/>
                <w:color w:val="auto"/>
                <w:sz w:val="21"/>
                <w:szCs w:val="21"/>
                <w:highlight w:val="none"/>
              </w:rPr>
              <w:t>16</w:t>
            </w:r>
          </w:p>
        </w:tc>
        <w:tc>
          <w:tcPr>
            <w:tcW w:w="2704" w:type="dxa"/>
            <w:noWrap w:val="0"/>
            <w:vAlign w:val="center"/>
          </w:tcPr>
          <w:p w14:paraId="5EA5F671">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付款及结算条款</w:t>
            </w:r>
          </w:p>
        </w:tc>
        <w:tc>
          <w:tcPr>
            <w:tcW w:w="5529" w:type="dxa"/>
            <w:noWrap w:val="0"/>
            <w:vAlign w:val="center"/>
          </w:tcPr>
          <w:p w14:paraId="7A0F5267">
            <w:pPr>
              <w:rPr>
                <w:rFonts w:ascii="仿宋" w:hAnsi="仿宋" w:eastAsia="仿宋" w:cs="仿宋"/>
                <w:color w:val="auto"/>
                <w:highlight w:val="none"/>
              </w:rPr>
            </w:pPr>
            <w:r>
              <w:rPr>
                <w:rFonts w:hint="eastAsia" w:ascii="仿宋" w:hAnsi="仿宋" w:eastAsia="仿宋" w:cs="仿宋"/>
                <w:color w:val="auto"/>
                <w:highlight w:val="none"/>
              </w:rPr>
              <w:t>详见第五章招标代理合同</w:t>
            </w:r>
          </w:p>
        </w:tc>
      </w:tr>
      <w:tr w14:paraId="534FA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1260" w:type="dxa"/>
            <w:noWrap w:val="0"/>
            <w:vAlign w:val="center"/>
          </w:tcPr>
          <w:p w14:paraId="30A0E82D">
            <w:pPr>
              <w:pStyle w:val="12"/>
              <w:jc w:val="center"/>
              <w:rPr>
                <w:rFonts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rPr>
              <w:t>17</w:t>
            </w:r>
          </w:p>
        </w:tc>
        <w:tc>
          <w:tcPr>
            <w:tcW w:w="8233" w:type="dxa"/>
            <w:gridSpan w:val="2"/>
            <w:noWrap w:val="0"/>
            <w:vAlign w:val="center"/>
          </w:tcPr>
          <w:p w14:paraId="778150A8">
            <w:pPr>
              <w:pStyle w:val="12"/>
              <w:rPr>
                <w:rFonts w:ascii="仿宋" w:hAnsi="仿宋" w:eastAsia="仿宋" w:cs="仿宋"/>
                <w:color w:val="auto"/>
                <w:highlight w:val="none"/>
              </w:rPr>
            </w:pPr>
          </w:p>
          <w:p w14:paraId="3D9C0B93">
            <w:pPr>
              <w:pStyle w:val="12"/>
              <w:rPr>
                <w:rFonts w:ascii="仿宋" w:hAnsi="仿宋" w:eastAsia="仿宋" w:cs="仿宋"/>
                <w:color w:val="auto"/>
                <w:highlight w:val="none"/>
              </w:rPr>
            </w:pPr>
            <w:r>
              <w:rPr>
                <w:rFonts w:hint="eastAsia" w:ascii="仿宋" w:hAnsi="仿宋" w:eastAsia="仿宋" w:cs="仿宋"/>
                <w:color w:val="auto"/>
                <w:highlight w:val="none"/>
              </w:rPr>
              <w:t>比选办法：综合评估法（详见第四章）</w:t>
            </w:r>
          </w:p>
          <w:p w14:paraId="63F5F605">
            <w:pPr>
              <w:rPr>
                <w:rFonts w:ascii="仿宋" w:hAnsi="仿宋" w:eastAsia="仿宋" w:cs="仿宋"/>
                <w:color w:val="auto"/>
                <w:highlight w:val="none"/>
              </w:rPr>
            </w:pPr>
          </w:p>
        </w:tc>
      </w:tr>
    </w:tbl>
    <w:p w14:paraId="77E4E0B1">
      <w:pPr>
        <w:jc w:val="center"/>
        <w:rPr>
          <w:rFonts w:ascii="仿宋" w:hAnsi="仿宋" w:eastAsia="仿宋" w:cs="仿宋"/>
          <w:color w:val="auto"/>
          <w:sz w:val="24"/>
          <w:highlight w:val="none"/>
          <w:shd w:val="clear" w:color="auto" w:fill="FFFFFF"/>
        </w:rPr>
      </w:pPr>
    </w:p>
    <w:p w14:paraId="30181B32">
      <w:pPr>
        <w:rPr>
          <w:rFonts w:ascii="仿宋" w:hAnsi="仿宋" w:eastAsia="仿宋" w:cs="仿宋"/>
          <w:color w:val="auto"/>
          <w:sz w:val="24"/>
          <w:highlight w:val="none"/>
          <w:shd w:val="clear" w:color="auto" w:fill="FFFFFF"/>
        </w:rPr>
        <w:sectPr>
          <w:footerReference r:id="rId13" w:type="default"/>
          <w:pgSz w:w="11906" w:h="16838"/>
          <w:pgMar w:top="1440" w:right="1800" w:bottom="1440" w:left="1800" w:header="851" w:footer="992" w:gutter="0"/>
          <w:pgNumType w:fmt="decimal"/>
          <w:cols w:space="720" w:num="1"/>
          <w:docGrid w:type="lines" w:linePitch="312" w:charSpace="0"/>
        </w:sectPr>
      </w:pPr>
    </w:p>
    <w:p w14:paraId="0EF6989A">
      <w:pPr>
        <w:pStyle w:val="20"/>
        <w:jc w:val="center"/>
        <w:rPr>
          <w:rStyle w:val="42"/>
          <w:rFonts w:ascii="Calibri Light" w:hAnsi="Calibri Light"/>
          <w:b/>
          <w:bCs w:val="0"/>
          <w:color w:val="auto"/>
          <w:highlight w:val="none"/>
          <w:shd w:val="clear" w:color="auto" w:fill="FFFFFF"/>
        </w:rPr>
      </w:pPr>
      <w:bookmarkStart w:id="3" w:name="_Toc17078"/>
      <w:r>
        <w:rPr>
          <w:rStyle w:val="42"/>
          <w:rFonts w:ascii="宋体" w:hAnsi="宋体"/>
          <w:b/>
          <w:bCs w:val="0"/>
          <w:color w:val="auto"/>
          <w:highlight w:val="none"/>
          <w:shd w:val="clear" w:color="auto" w:fill="FFFFFF"/>
        </w:rPr>
        <w:t>第</w:t>
      </w:r>
      <w:r>
        <w:rPr>
          <w:rStyle w:val="42"/>
          <w:rFonts w:hint="eastAsia" w:ascii="宋体" w:hAnsi="宋体"/>
          <w:b/>
          <w:bCs w:val="0"/>
          <w:color w:val="auto"/>
          <w:highlight w:val="none"/>
          <w:shd w:val="clear" w:color="auto" w:fill="FFFFFF"/>
        </w:rPr>
        <w:t>三</w:t>
      </w:r>
      <w:r>
        <w:rPr>
          <w:rStyle w:val="42"/>
          <w:rFonts w:ascii="宋体" w:hAnsi="宋体"/>
          <w:b/>
          <w:bCs w:val="0"/>
          <w:color w:val="auto"/>
          <w:highlight w:val="none"/>
          <w:shd w:val="clear" w:color="auto" w:fill="FFFFFF"/>
        </w:rPr>
        <w:t>章</w:t>
      </w:r>
      <w:r>
        <w:rPr>
          <w:rStyle w:val="42"/>
          <w:rFonts w:ascii="Calibri Light" w:hAnsi="Calibri Light"/>
          <w:b/>
          <w:bCs w:val="0"/>
          <w:color w:val="auto"/>
          <w:highlight w:val="none"/>
          <w:shd w:val="clear" w:color="auto" w:fill="FFFFFF"/>
        </w:rPr>
        <w:t xml:space="preserve">  </w:t>
      </w:r>
      <w:r>
        <w:rPr>
          <w:rStyle w:val="42"/>
          <w:rFonts w:hint="eastAsia" w:ascii="宋体" w:hAnsi="宋体"/>
          <w:b/>
          <w:bCs w:val="0"/>
          <w:color w:val="auto"/>
          <w:highlight w:val="none"/>
          <w:shd w:val="clear" w:color="auto" w:fill="FFFFFF"/>
        </w:rPr>
        <w:t>参选单位须知</w:t>
      </w:r>
      <w:bookmarkEnd w:id="3"/>
    </w:p>
    <w:p w14:paraId="2207D5E5">
      <w:pPr>
        <w:spacing w:before="100" w:beforeAutospacing="1"/>
        <w:ind w:firstLine="482" w:firstLineChars="200"/>
        <w:jc w:val="left"/>
        <w:rPr>
          <w:rFonts w:ascii="仿宋" w:hAnsi="仿宋" w:eastAsia="仿宋"/>
          <w:b/>
          <w:color w:val="auto"/>
          <w:sz w:val="24"/>
          <w:highlight w:val="none"/>
        </w:rPr>
      </w:pPr>
      <w:r>
        <w:rPr>
          <w:rFonts w:hint="eastAsia" w:ascii="仿宋" w:hAnsi="仿宋" w:eastAsia="仿宋"/>
          <w:b/>
          <w:color w:val="auto"/>
          <w:sz w:val="24"/>
          <w:highlight w:val="none"/>
        </w:rPr>
        <w:t>1、比选文件编写注意事项</w:t>
      </w:r>
    </w:p>
    <w:p w14:paraId="6498F1DD">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1.1 参选单位应仔细阅读比选文件，在完全了解招标的内容、技术性能要求和商务条件后，编写比选文件。</w:t>
      </w:r>
    </w:p>
    <w:p w14:paraId="760F264E">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1.2 对比选文件提出的实质性要求和条件作出响应是指参选单位必须对比选文件中规定的实质性要求和条件作出满足或者优于原要求和条件的承诺，并提供相应的证明材料。</w:t>
      </w:r>
    </w:p>
    <w:p w14:paraId="6D2D99C3">
      <w:pPr>
        <w:spacing w:before="100" w:beforeAutospacing="1"/>
        <w:ind w:firstLine="482" w:firstLineChars="200"/>
        <w:jc w:val="left"/>
        <w:rPr>
          <w:rFonts w:hint="eastAsia" w:ascii="仿宋" w:hAnsi="仿宋" w:eastAsia="仿宋"/>
          <w:b/>
          <w:color w:val="auto"/>
          <w:sz w:val="24"/>
          <w:highlight w:val="none"/>
        </w:rPr>
      </w:pPr>
      <w:r>
        <w:rPr>
          <w:rFonts w:hint="eastAsia" w:ascii="仿宋" w:hAnsi="仿宋" w:eastAsia="仿宋"/>
          <w:b/>
          <w:color w:val="auto"/>
          <w:sz w:val="24"/>
          <w:highlight w:val="none"/>
        </w:rPr>
        <w:t>2、比选文件构成</w:t>
      </w:r>
    </w:p>
    <w:p w14:paraId="03CEE8F5">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2.1参选单位编写的比选文件应按第六章“比选文件格式”要求填写。有关文件的提交如未特别注明需提供原件的，可提供复印件。</w:t>
      </w:r>
    </w:p>
    <w:p w14:paraId="69695924">
      <w:pPr>
        <w:spacing w:before="100" w:beforeAutospacing="1"/>
        <w:ind w:firstLine="482" w:firstLineChars="200"/>
        <w:jc w:val="left"/>
        <w:rPr>
          <w:rFonts w:hint="eastAsia" w:ascii="仿宋" w:hAnsi="仿宋" w:eastAsia="仿宋"/>
          <w:b/>
          <w:color w:val="auto"/>
          <w:sz w:val="24"/>
          <w:highlight w:val="none"/>
        </w:rPr>
      </w:pPr>
      <w:r>
        <w:rPr>
          <w:rFonts w:hint="eastAsia" w:ascii="仿宋" w:hAnsi="仿宋" w:eastAsia="仿宋"/>
          <w:b/>
          <w:color w:val="auto"/>
          <w:sz w:val="24"/>
          <w:highlight w:val="none"/>
        </w:rPr>
        <w:t>3、报价和报价货币</w:t>
      </w:r>
    </w:p>
    <w:p w14:paraId="3ED6F25D">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3.1 参选人按照比选办法要求及格式要求进行报价，报价包含了招标范围内的所有工作费用，报价及下浮率精确到小数点后两位小数。</w:t>
      </w:r>
    </w:p>
    <w:p w14:paraId="5C28B537">
      <w:pPr>
        <w:spacing w:before="100" w:beforeAutospacing="1"/>
        <w:ind w:firstLine="480" w:firstLineChars="200"/>
        <w:jc w:val="left"/>
        <w:rPr>
          <w:rFonts w:hint="eastAsia" w:ascii="仿宋" w:hAnsi="仿宋" w:eastAsia="仿宋"/>
          <w:b/>
          <w:color w:val="auto"/>
          <w:sz w:val="24"/>
          <w:highlight w:val="none"/>
        </w:rPr>
      </w:pPr>
      <w:r>
        <w:rPr>
          <w:rFonts w:hint="eastAsia" w:ascii="仿宋" w:hAnsi="仿宋" w:eastAsia="仿宋"/>
          <w:color w:val="auto"/>
          <w:sz w:val="24"/>
          <w:highlight w:val="none"/>
        </w:rPr>
        <w:t>4、</w:t>
      </w:r>
      <w:r>
        <w:rPr>
          <w:rFonts w:hint="eastAsia" w:ascii="仿宋" w:hAnsi="仿宋" w:eastAsia="仿宋"/>
          <w:b/>
          <w:color w:val="auto"/>
          <w:sz w:val="24"/>
          <w:highlight w:val="none"/>
        </w:rPr>
        <w:t>比选文件的编制</w:t>
      </w:r>
    </w:p>
    <w:p w14:paraId="036A4FCB">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4.1 比选文件须用不褪色的墨水书写或打印。并按比选文件要求由参选单位的法定代表人或其委托代理人签字或盖单位章。</w:t>
      </w:r>
    </w:p>
    <w:p w14:paraId="614711A0">
      <w:pPr>
        <w:ind w:firstLine="420" w:firstLineChars="175"/>
        <w:rPr>
          <w:rFonts w:hint="eastAsia" w:ascii="仿宋" w:hAnsi="仿宋" w:eastAsia="仿宋"/>
          <w:color w:val="auto"/>
          <w:sz w:val="24"/>
          <w:highlight w:val="none"/>
        </w:rPr>
      </w:pPr>
      <w:r>
        <w:rPr>
          <w:rFonts w:hint="eastAsia" w:ascii="仿宋" w:hAnsi="仿宋" w:eastAsia="仿宋"/>
          <w:color w:val="auto"/>
          <w:sz w:val="24"/>
          <w:highlight w:val="none"/>
        </w:rPr>
        <w:t>4.2 比选文件应尽量避免涂改、行间插字或删除。如果出现上述情况，改动之处应加盖单位章并由参选单位法定代表人或其授权的代理人签字确认。</w:t>
      </w:r>
    </w:p>
    <w:p w14:paraId="730FA909">
      <w:pPr>
        <w:ind w:firstLine="420" w:firstLineChars="175"/>
        <w:rPr>
          <w:rFonts w:hint="eastAsia" w:ascii="仿宋" w:hAnsi="仿宋" w:eastAsia="仿宋"/>
          <w:color w:val="auto"/>
          <w:sz w:val="24"/>
          <w:highlight w:val="none"/>
        </w:rPr>
      </w:pPr>
      <w:r>
        <w:rPr>
          <w:rFonts w:hint="eastAsia" w:ascii="仿宋" w:hAnsi="仿宋" w:eastAsia="仿宋"/>
          <w:color w:val="auto"/>
          <w:sz w:val="24"/>
          <w:highlight w:val="none"/>
        </w:rPr>
        <w:t>4.3比选文件应由法定代表人或其委托代理人在凡规定签字处逐一签字，要求盖章处应盖单位章。</w:t>
      </w:r>
    </w:p>
    <w:p w14:paraId="0CC274A8">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4.4 比选文件应按“</w:t>
      </w:r>
      <w:r>
        <w:rPr>
          <w:rFonts w:hint="eastAsia" w:ascii="仿宋" w:hAnsi="仿宋" w:eastAsia="仿宋"/>
          <w:b/>
          <w:color w:val="auto"/>
          <w:sz w:val="24"/>
          <w:highlight w:val="none"/>
        </w:rPr>
        <w:t>参选单位须知前附表</w:t>
      </w:r>
      <w:r>
        <w:rPr>
          <w:rFonts w:hint="eastAsia" w:ascii="仿宋" w:hAnsi="仿宋" w:eastAsia="仿宋"/>
          <w:color w:val="auto"/>
          <w:sz w:val="24"/>
          <w:highlight w:val="none"/>
        </w:rPr>
        <w:t>”中规定的数量准备正本和副本。比选文件封面上应标明“</w:t>
      </w:r>
      <w:r>
        <w:rPr>
          <w:rFonts w:hint="eastAsia" w:ascii="仿宋" w:hAnsi="仿宋" w:eastAsia="仿宋"/>
          <w:b/>
          <w:color w:val="auto"/>
          <w:sz w:val="24"/>
          <w:highlight w:val="none"/>
        </w:rPr>
        <w:t>正本</w:t>
      </w:r>
      <w:r>
        <w:rPr>
          <w:rFonts w:hint="eastAsia" w:ascii="仿宋" w:hAnsi="仿宋" w:eastAsia="仿宋"/>
          <w:color w:val="auto"/>
          <w:sz w:val="24"/>
          <w:highlight w:val="none"/>
        </w:rPr>
        <w:t>”或“</w:t>
      </w:r>
      <w:r>
        <w:rPr>
          <w:rFonts w:hint="eastAsia" w:ascii="仿宋" w:hAnsi="仿宋" w:eastAsia="仿宋"/>
          <w:b/>
          <w:color w:val="auto"/>
          <w:sz w:val="24"/>
          <w:highlight w:val="none"/>
        </w:rPr>
        <w:t>副本</w:t>
      </w:r>
      <w:r>
        <w:rPr>
          <w:rFonts w:hint="eastAsia" w:ascii="仿宋" w:hAnsi="仿宋" w:eastAsia="仿宋"/>
          <w:color w:val="auto"/>
          <w:sz w:val="24"/>
          <w:highlight w:val="none"/>
        </w:rPr>
        <w:t>”以及项目名称、参选单位名称等内容。若正本和副本不符，以正本为准。</w:t>
      </w:r>
    </w:p>
    <w:p w14:paraId="3A40FBF2">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4.5 比选文件正本与副本应分别装订成册，并编制目录。比选文件装订应牢固，不得采用活页夹。</w:t>
      </w:r>
    </w:p>
    <w:p w14:paraId="36CBF54A">
      <w:pPr>
        <w:spacing w:before="100" w:beforeAutospacing="1"/>
        <w:ind w:firstLine="482" w:firstLineChars="200"/>
        <w:jc w:val="left"/>
        <w:rPr>
          <w:rFonts w:hint="eastAsia" w:ascii="仿宋" w:hAnsi="仿宋" w:eastAsia="仿宋"/>
          <w:b/>
          <w:color w:val="auto"/>
          <w:sz w:val="24"/>
          <w:highlight w:val="none"/>
        </w:rPr>
      </w:pPr>
      <w:r>
        <w:rPr>
          <w:rFonts w:hint="eastAsia" w:ascii="仿宋" w:hAnsi="仿宋" w:eastAsia="仿宋"/>
          <w:b/>
          <w:color w:val="auto"/>
          <w:sz w:val="24"/>
          <w:highlight w:val="none"/>
        </w:rPr>
        <w:t>5、比选保证金</w:t>
      </w:r>
    </w:p>
    <w:p w14:paraId="6B7287C9">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5.1本项目不收取比选保证金，但发生以下情况将由比选人计入不良记录并报请相关行政主管部门实施处罚：</w:t>
      </w:r>
    </w:p>
    <w:p w14:paraId="0E37AA1C">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（1）参选单位在参选单位在提交比选文件截止时间后撤回比选文件的；</w:t>
      </w:r>
    </w:p>
    <w:p w14:paraId="610A04EA">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（2）参选单位在比选文件中提供虚假材料的；</w:t>
      </w:r>
    </w:p>
    <w:p w14:paraId="74A53EF2">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（3）参选单位与比选人、其他参选单位或者比选代理机构恶意串通的；</w:t>
      </w:r>
    </w:p>
    <w:p w14:paraId="72A98396">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（4）中标后参选单位无正当理由不与比选人签订合同的；</w:t>
      </w:r>
    </w:p>
    <w:p w14:paraId="476E7F9F">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（5）中标单位将中标项目转让给他人，或者在比选文件中未说明，且未经比选人同意，将中标项目分包给他人的；</w:t>
      </w:r>
    </w:p>
    <w:p w14:paraId="47B94368">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（6）中标单位拒绝履行合同义务的；</w:t>
      </w:r>
    </w:p>
    <w:p w14:paraId="552CEF24">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（7）其他违反国家、省、市相关法律、法规、文件等行为的。</w:t>
      </w:r>
    </w:p>
    <w:p w14:paraId="09934C0D">
      <w:pPr>
        <w:spacing w:before="100" w:beforeAutospacing="1"/>
        <w:ind w:firstLine="482" w:firstLineChars="200"/>
        <w:jc w:val="left"/>
        <w:rPr>
          <w:rFonts w:hint="eastAsia" w:ascii="仿宋" w:hAnsi="仿宋" w:eastAsia="仿宋"/>
          <w:b/>
          <w:color w:val="auto"/>
          <w:sz w:val="24"/>
          <w:highlight w:val="none"/>
        </w:rPr>
        <w:sectPr>
          <w:footerReference r:id="rId14" w:type="default"/>
          <w:pgSz w:w="11906" w:h="16838"/>
          <w:pgMar w:top="1440" w:right="1800" w:bottom="1440" w:left="1800" w:header="851" w:footer="992" w:gutter="0"/>
          <w:pgNumType w:fmt="decimal"/>
          <w:cols w:space="720" w:num="1"/>
          <w:docGrid w:type="lines" w:linePitch="312" w:charSpace="0"/>
        </w:sectPr>
      </w:pPr>
    </w:p>
    <w:p w14:paraId="218A2D19">
      <w:pPr>
        <w:spacing w:before="100" w:beforeAutospacing="1"/>
        <w:ind w:firstLine="482" w:firstLineChars="200"/>
        <w:jc w:val="left"/>
        <w:rPr>
          <w:rFonts w:hint="eastAsia" w:ascii="仿宋" w:hAnsi="仿宋" w:eastAsia="仿宋"/>
          <w:b/>
          <w:color w:val="auto"/>
          <w:sz w:val="24"/>
          <w:highlight w:val="none"/>
        </w:rPr>
      </w:pPr>
      <w:r>
        <w:rPr>
          <w:rFonts w:hint="eastAsia" w:ascii="仿宋" w:hAnsi="仿宋" w:eastAsia="仿宋"/>
          <w:b/>
          <w:color w:val="auto"/>
          <w:sz w:val="24"/>
          <w:highlight w:val="none"/>
        </w:rPr>
        <w:t>6、比选文件的密封与标记</w:t>
      </w:r>
    </w:p>
    <w:p w14:paraId="237F7518">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6.1比选单位应将正、副本文件加以密封，并在封贴处盖公章。</w:t>
      </w:r>
    </w:p>
    <w:p w14:paraId="089F4EBD">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6.2 比选文件袋的封面应注明项目名称、参选单位名称。</w:t>
      </w:r>
    </w:p>
    <w:p w14:paraId="7CC3D26D">
      <w:pPr>
        <w:spacing w:before="100" w:beforeAutospacing="1"/>
        <w:ind w:firstLine="482" w:firstLineChars="200"/>
        <w:jc w:val="left"/>
        <w:rPr>
          <w:rFonts w:hint="eastAsia" w:ascii="仿宋" w:hAnsi="仿宋" w:eastAsia="仿宋"/>
          <w:b/>
          <w:color w:val="auto"/>
          <w:sz w:val="24"/>
          <w:highlight w:val="none"/>
        </w:rPr>
      </w:pPr>
      <w:r>
        <w:rPr>
          <w:rFonts w:hint="eastAsia" w:ascii="仿宋" w:hAnsi="仿宋" w:eastAsia="仿宋"/>
          <w:b/>
          <w:color w:val="auto"/>
          <w:sz w:val="24"/>
          <w:highlight w:val="none"/>
        </w:rPr>
        <w:t>7、递交比选文件的截止时间和地点</w:t>
      </w:r>
    </w:p>
    <w:p w14:paraId="7CDFA9C9">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7.1 比选文件的递交不得迟于“</w:t>
      </w:r>
      <w:r>
        <w:rPr>
          <w:rFonts w:hint="eastAsia" w:ascii="仿宋" w:hAnsi="仿宋" w:eastAsia="仿宋"/>
          <w:b/>
          <w:color w:val="auto"/>
          <w:sz w:val="24"/>
          <w:highlight w:val="none"/>
        </w:rPr>
        <w:t>参选单位须知前附表</w:t>
      </w:r>
      <w:r>
        <w:rPr>
          <w:rFonts w:hint="eastAsia" w:ascii="仿宋" w:hAnsi="仿宋" w:eastAsia="仿宋"/>
          <w:color w:val="auto"/>
          <w:sz w:val="24"/>
          <w:highlight w:val="none"/>
        </w:rPr>
        <w:t>”规定的递交比选文件截止时间。</w:t>
      </w:r>
      <w:r>
        <w:rPr>
          <w:rFonts w:hint="eastAsia" w:ascii="仿宋" w:hAnsi="仿宋" w:eastAsia="仿宋"/>
          <w:b/>
          <w:color w:val="auto"/>
          <w:sz w:val="24"/>
          <w:highlight w:val="none"/>
        </w:rPr>
        <w:t>逾期送达的比选文件，比选人不予接收。</w:t>
      </w:r>
    </w:p>
    <w:p w14:paraId="297BC85D">
      <w:pPr>
        <w:ind w:firstLine="480" w:firstLineChars="200"/>
        <w:jc w:val="left"/>
        <w:rPr>
          <w:rFonts w:hint="eastAsia" w:ascii="仿宋" w:hAnsi="仿宋" w:eastAsia="仿宋"/>
          <w:b/>
          <w:color w:val="auto"/>
          <w:sz w:val="24"/>
          <w:highlight w:val="none"/>
        </w:rPr>
      </w:pPr>
      <w:r>
        <w:rPr>
          <w:rFonts w:hint="eastAsia" w:ascii="仿宋" w:hAnsi="仿宋" w:eastAsia="仿宋"/>
          <w:color w:val="auto"/>
          <w:sz w:val="24"/>
          <w:highlight w:val="none"/>
        </w:rPr>
        <w:t>7.2 参选单位必须在规定时间内将比选文件递交到“</w:t>
      </w:r>
      <w:r>
        <w:rPr>
          <w:rFonts w:hint="eastAsia" w:ascii="仿宋" w:hAnsi="仿宋" w:eastAsia="仿宋"/>
          <w:b/>
          <w:color w:val="auto"/>
          <w:sz w:val="24"/>
          <w:highlight w:val="none"/>
        </w:rPr>
        <w:t>参选单位须知前附表</w:t>
      </w:r>
      <w:r>
        <w:rPr>
          <w:rFonts w:hint="eastAsia" w:ascii="仿宋" w:hAnsi="仿宋" w:eastAsia="仿宋"/>
          <w:color w:val="auto"/>
          <w:sz w:val="24"/>
          <w:highlight w:val="none"/>
        </w:rPr>
        <w:t>”规定的地点。</w:t>
      </w:r>
    </w:p>
    <w:p w14:paraId="1452A8B9">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7.3除“</w:t>
      </w:r>
      <w:r>
        <w:rPr>
          <w:rFonts w:hint="eastAsia" w:ascii="仿宋" w:hAnsi="仿宋" w:eastAsia="仿宋"/>
          <w:b/>
          <w:color w:val="auto"/>
          <w:sz w:val="24"/>
          <w:highlight w:val="none"/>
        </w:rPr>
        <w:t>参选单位须知前附表</w:t>
      </w:r>
      <w:r>
        <w:rPr>
          <w:rFonts w:hint="eastAsia" w:ascii="仿宋" w:hAnsi="仿宋" w:eastAsia="仿宋"/>
          <w:color w:val="auto"/>
          <w:sz w:val="24"/>
          <w:highlight w:val="none"/>
        </w:rPr>
        <w:t>”另有规定外，参选单位所递交的比选文件不予退还。</w:t>
      </w:r>
    </w:p>
    <w:p w14:paraId="1EFDAB35">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7.4参选单位在递交比选文件截止时间前，可撤回比选文件而不受处罚；比选文件递交截止时间后，撤回比选文件的将视为撤销比选文件，参选单位将由比选人计入不良记录并报请相关行政主管部门实施处罚。</w:t>
      </w:r>
    </w:p>
    <w:p w14:paraId="4F29CC05">
      <w:pPr>
        <w:spacing w:before="100" w:beforeAutospacing="1"/>
        <w:ind w:firstLine="482" w:firstLineChars="200"/>
        <w:jc w:val="left"/>
        <w:rPr>
          <w:rFonts w:hint="eastAsia" w:ascii="仿宋" w:hAnsi="仿宋" w:eastAsia="仿宋"/>
          <w:b/>
          <w:color w:val="auto"/>
          <w:sz w:val="24"/>
          <w:highlight w:val="none"/>
        </w:rPr>
      </w:pPr>
      <w:r>
        <w:rPr>
          <w:rFonts w:hint="eastAsia" w:ascii="仿宋" w:hAnsi="仿宋" w:eastAsia="仿宋"/>
          <w:b/>
          <w:color w:val="auto"/>
          <w:sz w:val="24"/>
          <w:highlight w:val="none"/>
        </w:rPr>
        <w:t>8、比选</w:t>
      </w:r>
    </w:p>
    <w:p w14:paraId="31EB7D59">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8.1比选代理机构须在“</w:t>
      </w:r>
      <w:r>
        <w:rPr>
          <w:rFonts w:hint="eastAsia" w:ascii="仿宋" w:hAnsi="仿宋" w:eastAsia="仿宋"/>
          <w:b/>
          <w:color w:val="auto"/>
          <w:sz w:val="24"/>
          <w:highlight w:val="none"/>
        </w:rPr>
        <w:t>参选单位须知前附表</w:t>
      </w:r>
      <w:r>
        <w:rPr>
          <w:rFonts w:hint="eastAsia" w:ascii="仿宋" w:hAnsi="仿宋" w:eastAsia="仿宋"/>
          <w:color w:val="auto"/>
          <w:sz w:val="24"/>
          <w:highlight w:val="none"/>
        </w:rPr>
        <w:t>”规定的截止时间和地点递交比选文件，参选单位的法定代表人或其委托代理人应按时参加。</w:t>
      </w:r>
    </w:p>
    <w:p w14:paraId="6AA473FB">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8.2 比选由比选小组负责。比选小组由比选人组建，比选成员为3人及以上单数。</w:t>
      </w:r>
    </w:p>
    <w:p w14:paraId="5F57D0EA">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8.3 比选原则</w:t>
      </w:r>
    </w:p>
    <w:p w14:paraId="05D1162A">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通过综合评估法确定中标代理单位。</w:t>
      </w:r>
    </w:p>
    <w:p w14:paraId="1E52BFDB">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8.4 比选程序和方法</w:t>
      </w:r>
    </w:p>
    <w:p w14:paraId="6F1DCB9A">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8.4.1比选小组按照“比选程序和方法”规定的方法、因素、标准和程序进行比选。</w:t>
      </w:r>
    </w:p>
    <w:p w14:paraId="22F6DAA4">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8.4.2比选小组按照参选人最后得分由高到低的顺序推荐1名为候选代理机构，同时作为中标代理机构。当综合评分中出现2份或2份以上申请文件综合得分相同并影响到是否能通过评审时，由比选小组采用记名投票表决的方式确定排名次序。</w:t>
      </w:r>
    </w:p>
    <w:p w14:paraId="3E8971A6">
      <w:pPr>
        <w:spacing w:before="100" w:beforeAutospacing="1"/>
        <w:ind w:firstLine="482" w:firstLineChars="200"/>
        <w:jc w:val="left"/>
        <w:rPr>
          <w:rFonts w:hint="eastAsia" w:ascii="仿宋" w:hAnsi="仿宋" w:eastAsia="仿宋"/>
          <w:b/>
          <w:color w:val="auto"/>
          <w:sz w:val="24"/>
          <w:highlight w:val="none"/>
        </w:rPr>
      </w:pPr>
      <w:r>
        <w:rPr>
          <w:rFonts w:hint="eastAsia" w:ascii="仿宋" w:hAnsi="仿宋" w:eastAsia="仿宋"/>
          <w:b/>
          <w:color w:val="auto"/>
          <w:sz w:val="24"/>
          <w:highlight w:val="none"/>
        </w:rPr>
        <w:t>9、比选过程的保密</w:t>
      </w:r>
    </w:p>
    <w:p w14:paraId="5BEF1657">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在比选中，比选的任何一方不得透露与比选有关的其他参选单位的技术资料、价格和其他信息。比选开始后，直到授予参选单位合同止，凡是属于审查、澄清、比选和比较的有关资料以及中标建议等均不向参选单位或其他人员透露。</w:t>
      </w:r>
    </w:p>
    <w:p w14:paraId="1A129CCD">
      <w:pPr>
        <w:spacing w:before="100" w:beforeAutospacing="1"/>
        <w:ind w:firstLine="482" w:firstLineChars="200"/>
        <w:jc w:val="left"/>
        <w:rPr>
          <w:rFonts w:hint="eastAsia" w:ascii="仿宋" w:hAnsi="仿宋" w:eastAsia="仿宋"/>
          <w:b/>
          <w:color w:val="auto"/>
          <w:sz w:val="24"/>
          <w:highlight w:val="none"/>
        </w:rPr>
      </w:pPr>
      <w:r>
        <w:rPr>
          <w:rFonts w:hint="eastAsia" w:ascii="仿宋" w:hAnsi="仿宋" w:eastAsia="仿宋"/>
          <w:b/>
          <w:color w:val="auto"/>
          <w:sz w:val="24"/>
          <w:highlight w:val="none"/>
        </w:rPr>
        <w:t>10、中标人的确定</w:t>
      </w:r>
    </w:p>
    <w:p w14:paraId="34D64086">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比选人在收到比选报告后5个工作日内确定中标代理机构。</w:t>
      </w:r>
    </w:p>
    <w:p w14:paraId="26D7E1DA">
      <w:pPr>
        <w:spacing w:before="100" w:beforeAutospacing="1"/>
        <w:ind w:firstLine="482" w:firstLineChars="200"/>
        <w:jc w:val="left"/>
        <w:rPr>
          <w:rFonts w:hint="eastAsia" w:ascii="仿宋" w:hAnsi="仿宋" w:eastAsia="仿宋"/>
          <w:b/>
          <w:color w:val="auto"/>
          <w:sz w:val="24"/>
          <w:highlight w:val="none"/>
        </w:rPr>
      </w:pPr>
      <w:r>
        <w:rPr>
          <w:rFonts w:hint="eastAsia" w:ascii="仿宋" w:hAnsi="仿宋" w:eastAsia="仿宋"/>
          <w:b/>
          <w:color w:val="auto"/>
          <w:sz w:val="24"/>
          <w:highlight w:val="none"/>
        </w:rPr>
        <w:t>11、中标通知书</w:t>
      </w:r>
    </w:p>
    <w:p w14:paraId="1355BA5F">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11.1中标通知书是合同的一个组成部分。</w:t>
      </w:r>
    </w:p>
    <w:p w14:paraId="60A7E38C">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11.2比选人无义务向未中标人解释未中标原因和退回比选文件。</w:t>
      </w:r>
    </w:p>
    <w:p w14:paraId="733EB011">
      <w:pPr>
        <w:spacing w:before="100" w:beforeAutospacing="1"/>
        <w:ind w:firstLine="482" w:firstLineChars="200"/>
        <w:jc w:val="left"/>
        <w:rPr>
          <w:rFonts w:hint="eastAsia" w:ascii="仿宋" w:hAnsi="仿宋" w:eastAsia="仿宋"/>
          <w:b/>
          <w:color w:val="auto"/>
          <w:sz w:val="24"/>
          <w:highlight w:val="none"/>
        </w:rPr>
      </w:pPr>
      <w:r>
        <w:rPr>
          <w:rFonts w:hint="eastAsia" w:ascii="仿宋" w:hAnsi="仿宋" w:eastAsia="仿宋"/>
          <w:b/>
          <w:color w:val="auto"/>
          <w:sz w:val="24"/>
          <w:highlight w:val="none"/>
        </w:rPr>
        <w:t>12、签订合同</w:t>
      </w:r>
    </w:p>
    <w:p w14:paraId="5D221E69">
      <w:pPr>
        <w:ind w:firstLine="480" w:firstLineChars="200"/>
        <w:jc w:val="left"/>
        <w:rPr>
          <w:rFonts w:hint="eastAsia" w:ascii="仿宋" w:hAnsi="仿宋" w:eastAsia="仿宋"/>
          <w:color w:val="auto"/>
          <w:sz w:val="24"/>
          <w:highlight w:val="none"/>
        </w:rPr>
        <w:sectPr>
          <w:footerReference r:id="rId15" w:type="default"/>
          <w:pgSz w:w="11906" w:h="16838"/>
          <w:pgMar w:top="1440" w:right="1800" w:bottom="1440" w:left="1800" w:header="851" w:footer="992" w:gutter="0"/>
          <w:pgNumType w:fmt="decimal"/>
          <w:cols w:space="720" w:num="1"/>
          <w:docGrid w:type="lines" w:linePitch="312" w:charSpace="0"/>
        </w:sectPr>
      </w:pPr>
      <w:r>
        <w:rPr>
          <w:rFonts w:hint="eastAsia" w:ascii="仿宋" w:hAnsi="仿宋" w:eastAsia="仿宋"/>
          <w:color w:val="auto"/>
          <w:sz w:val="24"/>
          <w:highlight w:val="none"/>
        </w:rPr>
        <w:t>12.1中标人收到中标通知书发出之日起三十日内，按比选文件及有关澄清</w:t>
      </w:r>
    </w:p>
    <w:p w14:paraId="43CD97D3">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承诺书等招标文件确定的事项与比选人签订合同。</w:t>
      </w:r>
    </w:p>
    <w:p w14:paraId="0B684DB7">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12.2中标人因不可抗力或者自身原因不能履行招标代理合同的，比选人可以与排位在中标人之后第一位的中标候选参选单位签订招标代理合同，以此类推。也可以重新组织比选。</w:t>
      </w:r>
    </w:p>
    <w:p w14:paraId="1F022CBA">
      <w:pPr>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12.3招标代理合同履行中，比选人需追加与合同标的相同的服务的，在不改变合同其他条款的前提下，可以与中标单位协商签订补充合同，但所有补充合同的金额不得超过原合同招标金额的百分之十。</w:t>
      </w:r>
    </w:p>
    <w:p w14:paraId="19F3A06B">
      <w:pPr>
        <w:rPr>
          <w:rStyle w:val="26"/>
          <w:b/>
          <w:color w:val="auto"/>
          <w:szCs w:val="36"/>
          <w:highlight w:val="none"/>
          <w:shd w:val="clear" w:color="auto" w:fill="FFFFFF"/>
        </w:rPr>
        <w:sectPr>
          <w:footerReference r:id="rId16" w:type="default"/>
          <w:pgSz w:w="11906" w:h="16838"/>
          <w:pgMar w:top="1440" w:right="1800" w:bottom="1440" w:left="1800" w:header="851" w:footer="992" w:gutter="0"/>
          <w:pgNumType w:fmt="decimal"/>
          <w:cols w:space="720" w:num="1"/>
          <w:docGrid w:type="lines" w:linePitch="312" w:charSpace="0"/>
        </w:sectPr>
      </w:pPr>
      <w:bookmarkStart w:id="4" w:name="_Toc5900"/>
      <w:bookmarkStart w:id="5" w:name="_Toc29410"/>
      <w:bookmarkStart w:id="6" w:name="_Toc5609010"/>
    </w:p>
    <w:p w14:paraId="3DF61DFA">
      <w:pPr>
        <w:rPr>
          <w:rStyle w:val="26"/>
          <w:b/>
          <w:color w:val="auto"/>
          <w:szCs w:val="36"/>
          <w:highlight w:val="none"/>
          <w:shd w:val="clear" w:color="auto" w:fill="FFFFFF"/>
        </w:rPr>
      </w:pPr>
    </w:p>
    <w:p w14:paraId="38BC1D03">
      <w:pPr>
        <w:pStyle w:val="20"/>
        <w:rPr>
          <w:rStyle w:val="26"/>
          <w:b/>
          <w:color w:val="auto"/>
          <w:szCs w:val="36"/>
          <w:highlight w:val="none"/>
          <w:shd w:val="clear" w:color="auto" w:fill="FFFFFF"/>
        </w:rPr>
      </w:pPr>
      <w:bookmarkStart w:id="7" w:name="_Toc32328"/>
      <w:r>
        <w:rPr>
          <w:rStyle w:val="26"/>
          <w:b/>
          <w:color w:val="auto"/>
          <w:szCs w:val="36"/>
          <w:highlight w:val="none"/>
          <w:shd w:val="clear" w:color="auto" w:fill="FFFFFF"/>
        </w:rPr>
        <w:t>第四章  比选办法</w:t>
      </w:r>
      <w:bookmarkEnd w:id="4"/>
      <w:bookmarkEnd w:id="5"/>
      <w:bookmarkEnd w:id="7"/>
    </w:p>
    <w:tbl>
      <w:tblPr>
        <w:tblStyle w:val="24"/>
        <w:tblW w:w="8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1463"/>
        <w:gridCol w:w="5878"/>
      </w:tblGrid>
      <w:tr w14:paraId="011F9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8571" w:type="dxa"/>
            <w:gridSpan w:val="3"/>
            <w:noWrap w:val="0"/>
            <w:vAlign w:val="center"/>
          </w:tcPr>
          <w:p w14:paraId="30057E6C">
            <w:pPr>
              <w:jc w:val="center"/>
              <w:rPr>
                <w:rFonts w:ascii="仿宋" w:hAnsi="仿宋" w:eastAsia="仿宋" w:cs="仿宋"/>
                <w:color w:val="auto"/>
                <w:szCs w:val="21"/>
                <w:highlight w:val="none"/>
              </w:rPr>
            </w:pPr>
            <w:r>
              <w:rPr>
                <w:rFonts w:hint="eastAsia" w:ascii="仿宋" w:hAnsi="仿宋" w:eastAsia="仿宋" w:cs="仿宋"/>
                <w:b/>
                <w:bCs/>
                <w:color w:val="auto"/>
                <w:sz w:val="32"/>
                <w:szCs w:val="32"/>
                <w:highlight w:val="none"/>
              </w:rPr>
              <w:t>一、资格评审</w:t>
            </w:r>
          </w:p>
        </w:tc>
      </w:tr>
      <w:tr w14:paraId="36D58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6" w:hRule="atLeast"/>
          <w:jc w:val="center"/>
        </w:trPr>
        <w:tc>
          <w:tcPr>
            <w:tcW w:w="8571" w:type="dxa"/>
            <w:gridSpan w:val="3"/>
            <w:noWrap w:val="0"/>
            <w:vAlign w:val="center"/>
          </w:tcPr>
          <w:p w14:paraId="08D89496">
            <w:pPr>
              <w:numPr>
                <w:ilvl w:val="0"/>
                <w:numId w:val="0"/>
              </w:numPr>
              <w:rPr>
                <w:rFonts w:hint="eastAsia" w:ascii="仿宋" w:hAnsi="仿宋" w:eastAsia="仿宋" w:cs="仿宋"/>
                <w:color w:val="auto"/>
                <w:highlight w:val="none"/>
              </w:rPr>
            </w:pPr>
            <w:r>
              <w:rPr>
                <w:rFonts w:hint="eastAsia" w:ascii="仿宋" w:hAnsi="仿宋" w:eastAsia="仿宋" w:cs="仿宋"/>
                <w:color w:val="auto"/>
                <w:kern w:val="2"/>
                <w:sz w:val="21"/>
                <w:szCs w:val="24"/>
                <w:highlight w:val="none"/>
                <w:lang w:val="en-US" w:eastAsia="zh-CN" w:bidi="ar-SA"/>
              </w:rPr>
              <w:t>1、</w:t>
            </w:r>
            <w:r>
              <w:rPr>
                <w:rFonts w:hint="eastAsia" w:ascii="仿宋" w:hAnsi="仿宋" w:eastAsia="仿宋" w:cs="仿宋"/>
                <w:color w:val="auto"/>
                <w:highlight w:val="none"/>
              </w:rPr>
              <w:t>本次比选要求比选申请人须具独立法人资格（需提供营业执照、税务登记证、组织机构代码证或按照国家“三证合一、一照一码”登记制度申请核发的新版合法的营业执照复印件加盖公章）。</w:t>
            </w:r>
            <w:r>
              <w:rPr>
                <w:rFonts w:hint="eastAsia" w:ascii="仿宋" w:hAnsi="仿宋" w:eastAsia="仿宋" w:cs="仿宋"/>
                <w:color w:val="auto"/>
                <w:highlight w:val="none"/>
              </w:rPr>
              <w:br w:type="textWrapping"/>
            </w:r>
            <w:r>
              <w:rPr>
                <w:rFonts w:hint="eastAsia" w:ascii="仿宋" w:hAnsi="仿宋" w:eastAsia="仿宋" w:cs="仿宋"/>
                <w:color w:val="auto"/>
                <w:highlight w:val="none"/>
              </w:rPr>
              <w:t>2、具有履行合同所必须的专业技术能力（提供承诺函加盖公章）。</w:t>
            </w:r>
            <w:r>
              <w:rPr>
                <w:rFonts w:hint="eastAsia" w:ascii="仿宋" w:hAnsi="仿宋" w:eastAsia="仿宋" w:cs="仿宋"/>
                <w:color w:val="auto"/>
                <w:highlight w:val="none"/>
              </w:rPr>
              <w:br w:type="textWrapping"/>
            </w:r>
            <w:r>
              <w:rPr>
                <w:rFonts w:hint="eastAsia" w:ascii="仿宋" w:hAnsi="仿宋" w:eastAsia="仿宋" w:cs="仿宋"/>
                <w:color w:val="auto"/>
                <w:highlight w:val="none"/>
              </w:rPr>
              <w:t>3、</w:t>
            </w:r>
            <w:r>
              <w:rPr>
                <w:rFonts w:hint="eastAsia" w:ascii="仿宋" w:hAnsi="仿宋" w:eastAsia="仿宋" w:cs="仿宋"/>
                <w:color w:val="auto"/>
                <w:kern w:val="2"/>
                <w:sz w:val="21"/>
                <w:szCs w:val="21"/>
                <w:highlight w:val="none"/>
              </w:rPr>
              <w:t>参选人在</w:t>
            </w:r>
            <w:r>
              <w:rPr>
                <w:rFonts w:hint="eastAsia" w:ascii="仿宋" w:hAnsi="仿宋" w:eastAsia="仿宋" w:cs="仿宋"/>
                <w:color w:val="auto"/>
                <w:kern w:val="2"/>
                <w:sz w:val="21"/>
                <w:szCs w:val="21"/>
                <w:highlight w:val="none"/>
                <w:lang w:val="en-US" w:eastAsia="zh-CN"/>
              </w:rPr>
              <w:t>中国执行信息公开网（https://zxgk.court.gov.cn/）</w:t>
            </w:r>
            <w:r>
              <w:rPr>
                <w:rFonts w:hint="eastAsia" w:ascii="仿宋" w:hAnsi="仿宋" w:eastAsia="仿宋" w:cs="仿宋"/>
                <w:color w:val="auto"/>
                <w:kern w:val="2"/>
                <w:sz w:val="21"/>
                <w:szCs w:val="21"/>
                <w:highlight w:val="none"/>
              </w:rPr>
              <w:t>未被列入失信被执行人</w:t>
            </w:r>
            <w:r>
              <w:rPr>
                <w:rFonts w:hint="eastAsia" w:ascii="仿宋" w:hAnsi="仿宋" w:eastAsia="仿宋" w:cs="仿宋"/>
                <w:color w:val="auto"/>
                <w:kern w:val="2"/>
                <w:sz w:val="21"/>
                <w:szCs w:val="21"/>
                <w:highlight w:val="none"/>
                <w:lang w:eastAsia="zh-CN"/>
              </w:rPr>
              <w:t>，</w:t>
            </w:r>
            <w:r>
              <w:rPr>
                <w:rFonts w:hint="eastAsia" w:ascii="仿宋" w:hAnsi="仿宋" w:eastAsia="仿宋" w:cs="仿宋"/>
                <w:color w:val="auto"/>
                <w:kern w:val="2"/>
                <w:sz w:val="21"/>
                <w:szCs w:val="21"/>
                <w:highlight w:val="none"/>
                <w:lang w:val="en-US" w:eastAsia="zh-CN"/>
              </w:rPr>
              <w:t>在</w:t>
            </w:r>
            <w:r>
              <w:rPr>
                <w:rFonts w:hint="eastAsia" w:ascii="仿宋" w:hAnsi="仿宋" w:eastAsia="仿宋" w:cs="仿宋"/>
                <w:color w:val="auto"/>
                <w:kern w:val="2"/>
                <w:sz w:val="21"/>
                <w:szCs w:val="21"/>
                <w:highlight w:val="none"/>
              </w:rPr>
              <w:t>信用中国网(www.creditchina.gov.cn) 未被重大税收违法失信主体，在中国政府采购网（www.ccgp.gov.cn）未被列入政府采购严重违法失信行为记录名单（</w:t>
            </w:r>
            <w:r>
              <w:rPr>
                <w:rFonts w:hint="eastAsia" w:ascii="仿宋" w:hAnsi="仿宋" w:eastAsia="仿宋" w:cs="仿宋"/>
                <w:color w:val="auto"/>
                <w:kern w:val="2"/>
                <w:sz w:val="21"/>
                <w:szCs w:val="21"/>
                <w:highlight w:val="none"/>
                <w:lang w:val="en-US" w:eastAsia="zh-CN"/>
              </w:rPr>
              <w:t>以上信息</w:t>
            </w:r>
            <w:r>
              <w:rPr>
                <w:rFonts w:hint="eastAsia" w:ascii="仿宋" w:hAnsi="仿宋" w:eastAsia="仿宋" w:cs="仿宋"/>
                <w:color w:val="auto"/>
                <w:kern w:val="2"/>
                <w:sz w:val="21"/>
                <w:szCs w:val="21"/>
                <w:highlight w:val="none"/>
              </w:rPr>
              <w:t>提供网站截图并加盖公章，查询时间为公告发布日之后的时间）。</w:t>
            </w:r>
            <w:r>
              <w:rPr>
                <w:rFonts w:hint="eastAsia" w:ascii="仿宋" w:hAnsi="仿宋" w:eastAsia="仿宋" w:cs="仿宋"/>
                <w:color w:val="auto"/>
                <w:highlight w:val="none"/>
              </w:rPr>
              <w:br w:type="textWrapping"/>
            </w:r>
            <w:r>
              <w:rPr>
                <w:rFonts w:hint="eastAsia" w:ascii="仿宋" w:hAnsi="仿宋" w:eastAsia="仿宋" w:cs="仿宋"/>
                <w:color w:val="auto"/>
                <w:highlight w:val="none"/>
              </w:rPr>
              <w:t>4、</w:t>
            </w:r>
            <w:r>
              <w:rPr>
                <w:rFonts w:hint="eastAsia" w:ascii="仿宋" w:hAnsi="仿宋" w:eastAsia="仿宋" w:cs="仿宋"/>
                <w:color w:val="auto"/>
                <w:kern w:val="2"/>
                <w:sz w:val="21"/>
                <w:szCs w:val="21"/>
                <w:highlight w:val="none"/>
                <w:lang w:val="en-US" w:eastAsia="zh-CN"/>
              </w:rPr>
              <w:t>信誉要求：2023年8月1日至</w:t>
            </w:r>
            <w:r>
              <w:rPr>
                <w:rFonts w:hint="eastAsia" w:ascii="仿宋" w:hAnsi="仿宋" w:eastAsia="仿宋" w:cs="仿宋"/>
                <w:color w:val="auto"/>
                <w:kern w:val="2"/>
                <w:sz w:val="21"/>
                <w:szCs w:val="21"/>
                <w:highlight w:val="none"/>
              </w:rPr>
              <w:t>比</w:t>
            </w:r>
            <w:r>
              <w:rPr>
                <w:rFonts w:hint="eastAsia" w:ascii="仿宋" w:hAnsi="仿宋" w:eastAsia="仿宋" w:cs="仿宋"/>
                <w:color w:val="auto"/>
                <w:kern w:val="2"/>
                <w:sz w:val="21"/>
                <w:szCs w:val="21"/>
                <w:highlight w:val="none"/>
                <w:lang w:val="en-US" w:eastAsia="zh-CN"/>
              </w:rPr>
              <w:t>选人提交比选文件截止之日，</w:t>
            </w:r>
            <w:r>
              <w:rPr>
                <w:rFonts w:hint="eastAsia" w:ascii="仿宋" w:hAnsi="仿宋" w:eastAsia="仿宋" w:cs="仿宋"/>
                <w:color w:val="auto"/>
                <w:kern w:val="2"/>
                <w:sz w:val="21"/>
                <w:szCs w:val="21"/>
                <w:highlight w:val="none"/>
              </w:rPr>
              <w:t>比</w:t>
            </w:r>
            <w:r>
              <w:rPr>
                <w:rFonts w:hint="eastAsia" w:ascii="仿宋" w:hAnsi="仿宋" w:eastAsia="仿宋" w:cs="仿宋"/>
                <w:color w:val="auto"/>
                <w:kern w:val="2"/>
                <w:sz w:val="21"/>
                <w:szCs w:val="21"/>
                <w:highlight w:val="none"/>
                <w:lang w:val="en-US" w:eastAsia="zh-CN"/>
              </w:rPr>
              <w:t>选人无住房和城乡建设部、海南省住房和城乡建设厅认定的限制期内不得参加招标投标行为。（提供承诺函加盖公章）。</w:t>
            </w:r>
          </w:p>
          <w:p w14:paraId="139194C5">
            <w:pPr>
              <w:numPr>
                <w:ilvl w:val="0"/>
                <w:numId w:val="0"/>
              </w:numPr>
              <w:rPr>
                <w:rFonts w:hint="eastAsia" w:ascii="仿宋" w:hAnsi="仿宋" w:eastAsia="仿宋" w:cs="仿宋"/>
                <w:color w:val="auto"/>
                <w:highlight w:val="none"/>
              </w:rPr>
            </w:pPr>
            <w:r>
              <w:rPr>
                <w:rFonts w:hint="eastAsia" w:ascii="仿宋" w:hAnsi="仿宋" w:eastAsia="仿宋" w:cs="仿宋"/>
                <w:color w:val="auto"/>
                <w:kern w:val="2"/>
                <w:sz w:val="21"/>
                <w:szCs w:val="24"/>
                <w:highlight w:val="none"/>
                <w:lang w:val="en-US" w:eastAsia="zh-CN" w:bidi="ar-SA"/>
              </w:rPr>
              <w:t>5、</w:t>
            </w:r>
            <w:r>
              <w:rPr>
                <w:rFonts w:hint="eastAsia" w:ascii="仿宋" w:hAnsi="仿宋" w:eastAsia="仿宋" w:cs="仿宋"/>
                <w:color w:val="auto"/>
                <w:highlight w:val="none"/>
              </w:rPr>
              <w:t>比选人近三年财务状况良好，财产没有被接管、冻结、破产状态（提供承诺函加盖公章）。</w:t>
            </w:r>
            <w:r>
              <w:rPr>
                <w:rFonts w:hint="eastAsia" w:ascii="仿宋" w:hAnsi="仿宋" w:eastAsia="仿宋" w:cs="仿宋"/>
                <w:color w:val="auto"/>
                <w:highlight w:val="none"/>
              </w:rPr>
              <w:br w:type="textWrapping"/>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、具备招标代理机构必须的专业技术人员（提供承诺函加盖公章）。</w:t>
            </w:r>
            <w:r>
              <w:rPr>
                <w:rFonts w:hint="eastAsia" w:ascii="仿宋" w:hAnsi="仿宋" w:eastAsia="仿宋" w:cs="仿宋"/>
                <w:color w:val="auto"/>
                <w:highlight w:val="none"/>
              </w:rPr>
              <w:br w:type="textWrapping"/>
            </w:r>
            <w:r>
              <w:rPr>
                <w:rFonts w:hint="eastAsia" w:ascii="仿宋" w:hAnsi="仿宋" w:eastAsia="仿宋" w:cs="仿宋"/>
                <w:color w:val="auto"/>
                <w:highlight w:val="none"/>
                <w:lang w:val="en-US" w:eastAsia="zh-CN"/>
              </w:rPr>
              <w:t>7</w:t>
            </w:r>
            <w:r>
              <w:rPr>
                <w:rFonts w:hint="eastAsia" w:ascii="仿宋" w:hAnsi="仿宋" w:eastAsia="仿宋" w:cs="仿宋"/>
                <w:color w:val="auto"/>
                <w:highlight w:val="none"/>
              </w:rPr>
              <w:t>、在招标工作中，市场行为规范、社会信用好（提供承诺函加盖公章）。</w:t>
            </w:r>
          </w:p>
          <w:p w14:paraId="6562531A">
            <w:pPr>
              <w:numPr>
                <w:ilvl w:val="0"/>
                <w:numId w:val="0"/>
              </w:numP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8、</w:t>
            </w:r>
            <w:r>
              <w:rPr>
                <w:rFonts w:hint="eastAsia" w:ascii="仿宋" w:hAnsi="仿宋" w:eastAsia="仿宋" w:cs="仿宋"/>
                <w:color w:val="auto"/>
                <w:highlight w:val="none"/>
              </w:rPr>
              <w:t>符合法律、行政法规规定的其他条件（提供承诺函加盖公章）。</w:t>
            </w:r>
          </w:p>
          <w:p w14:paraId="6596F146">
            <w:pPr>
              <w:numPr>
                <w:ilvl w:val="0"/>
                <w:numId w:val="0"/>
              </w:numPr>
              <w:rPr>
                <w:rFonts w:ascii="仿宋" w:hAnsi="仿宋" w:eastAsia="仿宋" w:cs="仿宋"/>
                <w:color w:val="auto"/>
                <w:szCs w:val="21"/>
                <w:highlight w:val="none"/>
              </w:rPr>
            </w:pPr>
            <w:r>
              <w:rPr>
                <w:rFonts w:hint="eastAsia" w:ascii="仿宋" w:hAnsi="仿宋" w:eastAsia="仿宋" w:cs="仿宋"/>
                <w:color w:val="auto"/>
                <w:highlight w:val="none"/>
              </w:rPr>
              <w:t>注：以上资格材料复印件应加盖单位公章</w:t>
            </w:r>
          </w:p>
        </w:tc>
      </w:tr>
      <w:tr w14:paraId="11CC0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8571" w:type="dxa"/>
            <w:gridSpan w:val="3"/>
            <w:noWrap w:val="0"/>
            <w:vAlign w:val="center"/>
          </w:tcPr>
          <w:p w14:paraId="57AE2C66">
            <w:pPr>
              <w:jc w:val="center"/>
              <w:rPr>
                <w:rFonts w:ascii="仿宋" w:hAnsi="仿宋" w:eastAsia="仿宋" w:cs="仿宋"/>
                <w:color w:val="auto"/>
                <w:szCs w:val="21"/>
                <w:highlight w:val="none"/>
              </w:rPr>
            </w:pPr>
            <w:r>
              <w:rPr>
                <w:rFonts w:hint="eastAsia" w:ascii="仿宋" w:hAnsi="仿宋" w:eastAsia="仿宋" w:cs="仿宋"/>
                <w:b/>
                <w:bCs/>
                <w:color w:val="auto"/>
                <w:sz w:val="32"/>
                <w:szCs w:val="32"/>
                <w:highlight w:val="none"/>
              </w:rPr>
              <w:t>二、符合性评审</w:t>
            </w:r>
          </w:p>
        </w:tc>
      </w:tr>
      <w:tr w14:paraId="7731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571" w:type="dxa"/>
            <w:gridSpan w:val="3"/>
            <w:noWrap w:val="0"/>
            <w:vAlign w:val="center"/>
          </w:tcPr>
          <w:p w14:paraId="4B23E44C">
            <w:pPr>
              <w:jc w:val="center"/>
              <w:rPr>
                <w:rFonts w:ascii="仿宋" w:hAnsi="仿宋" w:eastAsia="仿宋" w:cs="仿宋"/>
                <w:b/>
                <w:bCs/>
                <w:color w:val="auto"/>
                <w:sz w:val="32"/>
                <w:szCs w:val="32"/>
                <w:highlight w:val="none"/>
              </w:rPr>
            </w:pPr>
            <w:r>
              <w:rPr>
                <w:rFonts w:hint="eastAsia" w:ascii="仿宋" w:hAnsi="仿宋" w:eastAsia="仿宋" w:cs="仿宋"/>
                <w:color w:val="auto"/>
                <w:szCs w:val="21"/>
                <w:highlight w:val="none"/>
              </w:rPr>
              <w:t>投标文件份数、装订要求及签字盖章是否按照比选文件要求</w:t>
            </w:r>
          </w:p>
        </w:tc>
      </w:tr>
      <w:tr w14:paraId="7F9DE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8571" w:type="dxa"/>
            <w:gridSpan w:val="3"/>
            <w:noWrap w:val="0"/>
            <w:vAlign w:val="center"/>
          </w:tcPr>
          <w:p w14:paraId="02532CD8">
            <w:pPr>
              <w:jc w:val="center"/>
              <w:rPr>
                <w:rFonts w:ascii="仿宋" w:hAnsi="仿宋" w:eastAsia="仿宋" w:cs="仿宋"/>
                <w:color w:val="auto"/>
                <w:szCs w:val="21"/>
                <w:highlight w:val="none"/>
              </w:rPr>
            </w:pPr>
            <w:r>
              <w:rPr>
                <w:rFonts w:hint="eastAsia" w:ascii="仿宋" w:hAnsi="仿宋" w:eastAsia="仿宋" w:cs="仿宋"/>
                <w:b/>
                <w:bCs/>
                <w:color w:val="auto"/>
                <w:sz w:val="32"/>
                <w:szCs w:val="32"/>
                <w:highlight w:val="none"/>
              </w:rPr>
              <w:t>三、商务评分（100分）</w:t>
            </w:r>
          </w:p>
        </w:tc>
      </w:tr>
      <w:tr w14:paraId="066C7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2" w:hRule="atLeast"/>
          <w:jc w:val="center"/>
        </w:trPr>
        <w:tc>
          <w:tcPr>
            <w:tcW w:w="1230" w:type="dxa"/>
            <w:noWrap w:val="0"/>
            <w:vAlign w:val="center"/>
          </w:tcPr>
          <w:p w14:paraId="258E6986">
            <w:pPr>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p>
        </w:tc>
        <w:tc>
          <w:tcPr>
            <w:tcW w:w="1463" w:type="dxa"/>
            <w:noWrap w:val="0"/>
            <w:vAlign w:val="center"/>
          </w:tcPr>
          <w:p w14:paraId="7FB25986">
            <w:pPr>
              <w:ind w:firstLine="105" w:firstLineChars="50"/>
              <w:jc w:val="center"/>
              <w:rPr>
                <w:rFonts w:ascii="仿宋" w:hAnsi="仿宋" w:eastAsia="仿宋" w:cs="仿宋"/>
                <w:color w:val="auto"/>
                <w:highlight w:val="none"/>
              </w:rPr>
            </w:pPr>
            <w:r>
              <w:rPr>
                <w:rFonts w:hint="eastAsia" w:ascii="仿宋" w:hAnsi="仿宋" w:eastAsia="仿宋" w:cs="仿宋"/>
                <w:color w:val="auto"/>
                <w:highlight w:val="none"/>
              </w:rPr>
              <w:t>参选报价</w:t>
            </w:r>
          </w:p>
          <w:p w14:paraId="5DF4094D">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0</w:t>
            </w:r>
            <w:r>
              <w:rPr>
                <w:rFonts w:hint="eastAsia" w:ascii="仿宋" w:hAnsi="仿宋" w:eastAsia="仿宋" w:cs="仿宋"/>
                <w:color w:val="auto"/>
                <w:szCs w:val="21"/>
                <w:highlight w:val="none"/>
              </w:rPr>
              <w:t>分）</w:t>
            </w:r>
          </w:p>
        </w:tc>
        <w:tc>
          <w:tcPr>
            <w:tcW w:w="5878" w:type="dxa"/>
            <w:noWrap w:val="0"/>
            <w:vAlign w:val="center"/>
          </w:tcPr>
          <w:p w14:paraId="09F85D20">
            <w:pPr>
              <w:rPr>
                <w:rFonts w:ascii="仿宋" w:hAnsi="仿宋" w:eastAsia="仿宋" w:cs="仿宋"/>
                <w:color w:val="auto"/>
                <w:highlight w:val="none"/>
              </w:rPr>
            </w:pPr>
            <w:r>
              <w:rPr>
                <w:rFonts w:hint="eastAsia" w:ascii="仿宋" w:hAnsi="仿宋" w:eastAsia="仿宋" w:cs="仿宋"/>
                <w:color w:val="auto"/>
                <w:highlight w:val="none"/>
              </w:rPr>
              <w:t>代理费控制价：</w:t>
            </w:r>
            <w:r>
              <w:rPr>
                <w:rFonts w:hint="eastAsia" w:ascii="仿宋" w:hAnsi="仿宋" w:eastAsia="仿宋" w:cs="仿宋"/>
                <w:color w:val="auto"/>
                <w:highlight w:val="none"/>
                <w:lang w:val="en-US" w:eastAsia="zh-CN"/>
              </w:rPr>
              <w:t>25.8</w:t>
            </w:r>
            <w:r>
              <w:rPr>
                <w:rFonts w:hint="eastAsia" w:ascii="仿宋" w:hAnsi="仿宋" w:eastAsia="仿宋" w:cs="仿宋"/>
                <w:color w:val="auto"/>
                <w:kern w:val="2"/>
                <w:sz w:val="21"/>
                <w:szCs w:val="21"/>
                <w:highlight w:val="none"/>
                <w:lang w:val="en-US" w:eastAsia="zh-CN" w:bidi="ar-SA"/>
              </w:rPr>
              <w:t>万元。</w:t>
            </w:r>
          </w:p>
          <w:p w14:paraId="1DB664A6">
            <w:pPr>
              <w:spacing w:line="400" w:lineRule="exact"/>
              <w:rPr>
                <w:rFonts w:ascii="仿宋" w:hAnsi="仿宋" w:eastAsia="仿宋" w:cs="仿宋"/>
                <w:color w:val="auto"/>
                <w:highlight w:val="none"/>
              </w:rPr>
            </w:pPr>
            <w:r>
              <w:rPr>
                <w:rFonts w:hint="eastAsia" w:ascii="仿宋" w:hAnsi="仿宋" w:eastAsia="仿宋" w:cs="仿宋"/>
                <w:color w:val="auto"/>
                <w:highlight w:val="none"/>
              </w:rPr>
              <w:t>投标人的投标价Ai等于评标基准价C时得满分，每高于C一个百分点扣0.2分；每低于C一个百分点扣0.1分，中间值按比例内插。</w:t>
            </w:r>
          </w:p>
          <w:p w14:paraId="117DC393">
            <w:pPr>
              <w:spacing w:line="400" w:lineRule="exact"/>
              <w:rPr>
                <w:rFonts w:ascii="仿宋" w:hAnsi="仿宋" w:eastAsia="仿宋" w:cs="仿宋"/>
                <w:color w:val="auto"/>
                <w:highlight w:val="none"/>
              </w:rPr>
            </w:pPr>
            <w:r>
              <w:rPr>
                <w:rFonts w:hint="eastAsia" w:ascii="仿宋" w:hAnsi="仿宋" w:eastAsia="仿宋" w:cs="仿宋"/>
                <w:color w:val="auto"/>
                <w:highlight w:val="none"/>
              </w:rPr>
              <w:t>Fi=F﹣| Ai － C | / C×100×D</w:t>
            </w:r>
          </w:p>
          <w:p w14:paraId="257231C9">
            <w:pPr>
              <w:spacing w:line="400" w:lineRule="exact"/>
              <w:rPr>
                <w:rFonts w:ascii="仿宋" w:hAnsi="仿宋" w:eastAsia="仿宋" w:cs="仿宋"/>
                <w:color w:val="auto"/>
                <w:highlight w:val="none"/>
              </w:rPr>
            </w:pPr>
            <w:r>
              <w:rPr>
                <w:rFonts w:hint="eastAsia" w:ascii="仿宋" w:hAnsi="仿宋" w:eastAsia="仿宋" w:cs="仿宋"/>
                <w:color w:val="auto"/>
                <w:highlight w:val="none"/>
              </w:rPr>
              <w:t>式中：Fi---投标人的投标报价得分；</w:t>
            </w:r>
          </w:p>
          <w:p w14:paraId="4F8E314D">
            <w:pPr>
              <w:spacing w:line="400" w:lineRule="exact"/>
              <w:ind w:firstLine="630" w:firstLineChars="300"/>
              <w:rPr>
                <w:rFonts w:ascii="仿宋" w:hAnsi="仿宋" w:eastAsia="仿宋" w:cs="仿宋"/>
                <w:color w:val="auto"/>
                <w:highlight w:val="none"/>
              </w:rPr>
            </w:pPr>
            <w:r>
              <w:rPr>
                <w:rFonts w:hint="eastAsia" w:ascii="仿宋" w:hAnsi="仿宋" w:eastAsia="仿宋" w:cs="仿宋"/>
                <w:color w:val="auto"/>
                <w:highlight w:val="none"/>
              </w:rPr>
              <w:t>F----投标价满分</w:t>
            </w:r>
            <w:r>
              <w:rPr>
                <w:rFonts w:hint="eastAsia" w:ascii="仿宋" w:hAnsi="仿宋" w:eastAsia="仿宋" w:cs="仿宋"/>
                <w:color w:val="auto"/>
                <w:highlight w:val="none"/>
                <w:lang w:val="en-US" w:eastAsia="zh-CN"/>
              </w:rPr>
              <w:t>20</w:t>
            </w:r>
            <w:r>
              <w:rPr>
                <w:rFonts w:hint="eastAsia" w:ascii="仿宋" w:hAnsi="仿宋" w:eastAsia="仿宋" w:cs="仿宋"/>
                <w:color w:val="auto"/>
                <w:highlight w:val="none"/>
              </w:rPr>
              <w:t>分；</w:t>
            </w:r>
          </w:p>
          <w:p w14:paraId="6565AF77">
            <w:pPr>
              <w:spacing w:line="400" w:lineRule="exact"/>
              <w:ind w:firstLine="630" w:firstLineChars="300"/>
              <w:rPr>
                <w:rFonts w:ascii="仿宋" w:hAnsi="仿宋" w:eastAsia="仿宋" w:cs="仿宋"/>
                <w:color w:val="auto"/>
                <w:highlight w:val="none"/>
              </w:rPr>
            </w:pPr>
            <w:r>
              <w:rPr>
                <w:rFonts w:hint="eastAsia" w:ascii="仿宋" w:hAnsi="仿宋" w:eastAsia="仿宋" w:cs="仿宋"/>
                <w:color w:val="auto"/>
                <w:highlight w:val="none"/>
              </w:rPr>
              <w:t>Ai---投标人的投标报价；</w:t>
            </w:r>
          </w:p>
          <w:p w14:paraId="1F48BC01">
            <w:pPr>
              <w:spacing w:line="400" w:lineRule="exact"/>
              <w:ind w:firstLine="630" w:firstLineChars="300"/>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C--评标基准价：各投标报价平均</w:t>
            </w:r>
            <w:r>
              <w:rPr>
                <w:rFonts w:hint="eastAsia" w:ascii="仿宋" w:hAnsi="仿宋" w:eastAsia="仿宋" w:cs="仿宋"/>
                <w:color w:val="auto"/>
                <w:highlight w:val="none"/>
                <w:lang w:val="en-US" w:eastAsia="zh-CN"/>
              </w:rPr>
              <w:t>值</w:t>
            </w:r>
          </w:p>
          <w:p w14:paraId="6F00BFB0">
            <w:pPr>
              <w:spacing w:line="400" w:lineRule="exact"/>
              <w:rPr>
                <w:rFonts w:ascii="仿宋" w:hAnsi="仿宋" w:eastAsia="仿宋" w:cs="仿宋"/>
                <w:color w:val="auto"/>
                <w:highlight w:val="none"/>
              </w:rPr>
            </w:pPr>
            <w:r>
              <w:rPr>
                <w:rFonts w:hint="eastAsia" w:ascii="仿宋" w:hAnsi="仿宋" w:eastAsia="仿宋" w:cs="仿宋"/>
                <w:color w:val="auto"/>
                <w:highlight w:val="none"/>
              </w:rPr>
              <w:t>若Ai ＞ C，则D=0.2；若Ai ＜ C，则D =0.1；Ai= C, 则D =0。</w:t>
            </w:r>
          </w:p>
          <w:p w14:paraId="67AC5F80">
            <w:pPr>
              <w:rPr>
                <w:color w:val="auto"/>
                <w:highlight w:val="none"/>
              </w:rPr>
            </w:pPr>
            <w:r>
              <w:rPr>
                <w:rFonts w:hint="eastAsia" w:ascii="仿宋" w:hAnsi="仿宋" w:eastAsia="仿宋" w:cs="仿宋"/>
                <w:color w:val="auto"/>
                <w:highlight w:val="none"/>
              </w:rPr>
              <w:t>注：平均值计算小数点后取两位有效，第三位四舍五入注：平均值计算小数点后取两位有效，第三位四舍五入</w:t>
            </w:r>
          </w:p>
        </w:tc>
      </w:tr>
    </w:tbl>
    <w:p w14:paraId="0A23FBB2">
      <w:pPr>
        <w:jc w:val="center"/>
        <w:rPr>
          <w:rFonts w:hint="eastAsia" w:ascii="仿宋" w:hAnsi="仿宋" w:eastAsia="仿宋" w:cs="仿宋"/>
          <w:color w:val="auto"/>
          <w:sz w:val="24"/>
          <w:highlight w:val="none"/>
        </w:rPr>
        <w:sectPr>
          <w:footerReference r:id="rId17" w:type="default"/>
          <w:pgSz w:w="11906" w:h="16838"/>
          <w:pgMar w:top="1440" w:right="1800" w:bottom="1440" w:left="1800" w:header="851" w:footer="992" w:gutter="0"/>
          <w:pgNumType w:fmt="decimal"/>
          <w:cols w:space="720" w:num="1"/>
          <w:docGrid w:type="lines" w:linePitch="312" w:charSpace="0"/>
        </w:sectPr>
      </w:pPr>
    </w:p>
    <w:tbl>
      <w:tblPr>
        <w:tblStyle w:val="24"/>
        <w:tblW w:w="8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1463"/>
        <w:gridCol w:w="5878"/>
      </w:tblGrid>
      <w:tr w14:paraId="3619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230" w:type="dxa"/>
            <w:noWrap w:val="0"/>
            <w:vAlign w:val="center"/>
          </w:tcPr>
          <w:p w14:paraId="38FB416F">
            <w:pPr>
              <w:jc w:val="center"/>
              <w:rPr>
                <w:rFonts w:ascii="仿宋" w:hAnsi="仿宋" w:eastAsia="仿宋" w:cs="仿宋"/>
                <w:color w:val="auto"/>
                <w:sz w:val="24"/>
                <w:highlight w:val="none"/>
              </w:rPr>
            </w:pPr>
            <w:r>
              <w:rPr>
                <w:rFonts w:hint="eastAsia" w:ascii="仿宋" w:hAnsi="仿宋" w:eastAsia="仿宋" w:cs="仿宋"/>
                <w:color w:val="auto"/>
                <w:sz w:val="24"/>
                <w:highlight w:val="none"/>
              </w:rPr>
              <w:t>2</w:t>
            </w:r>
          </w:p>
        </w:tc>
        <w:tc>
          <w:tcPr>
            <w:tcW w:w="1463" w:type="dxa"/>
            <w:noWrap w:val="0"/>
            <w:vAlign w:val="center"/>
          </w:tcPr>
          <w:p w14:paraId="07ECB8DE">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业绩评审</w:t>
            </w:r>
          </w:p>
          <w:p w14:paraId="11CC16F0">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20</w:t>
            </w:r>
            <w:r>
              <w:rPr>
                <w:rFonts w:hint="eastAsia" w:ascii="仿宋" w:hAnsi="仿宋" w:eastAsia="仿宋" w:cs="仿宋"/>
                <w:color w:val="auto"/>
                <w:szCs w:val="21"/>
                <w:highlight w:val="none"/>
              </w:rPr>
              <w:t>分）</w:t>
            </w:r>
          </w:p>
        </w:tc>
        <w:tc>
          <w:tcPr>
            <w:tcW w:w="5878" w:type="dxa"/>
            <w:noWrap w:val="0"/>
            <w:vAlign w:val="center"/>
          </w:tcPr>
          <w:p w14:paraId="6C22512D">
            <w:pPr>
              <w:rPr>
                <w:rFonts w:hint="eastAsia" w:ascii="仿宋" w:hAnsi="仿宋" w:eastAsia="仿宋" w:cs="仿宋"/>
                <w:color w:val="auto"/>
                <w:szCs w:val="21"/>
                <w:highlight w:val="none"/>
                <w:lang w:val="en-US" w:eastAsia="zh-CN"/>
              </w:rPr>
            </w:pPr>
            <w:bookmarkStart w:id="8" w:name="OLE_LINK7"/>
            <w:r>
              <w:rPr>
                <w:rFonts w:hint="eastAsia" w:ascii="仿宋" w:hAnsi="仿宋" w:eastAsia="仿宋" w:cs="仿宋"/>
                <w:color w:val="auto"/>
                <w:szCs w:val="21"/>
                <w:highlight w:val="none"/>
              </w:rPr>
              <w:t>1、</w:t>
            </w:r>
            <w:bookmarkEnd w:id="8"/>
            <w:r>
              <w:rPr>
                <w:rFonts w:hint="eastAsia" w:ascii="仿宋" w:hAnsi="仿宋" w:eastAsia="仿宋" w:cs="仿宋"/>
                <w:color w:val="auto"/>
                <w:szCs w:val="21"/>
                <w:highlight w:val="none"/>
              </w:rPr>
              <w:t>20</w:t>
            </w:r>
            <w:r>
              <w:rPr>
                <w:rFonts w:hint="eastAsia" w:ascii="仿宋" w:hAnsi="仿宋" w:eastAsia="仿宋" w:cs="仿宋"/>
                <w:color w:val="auto"/>
                <w:szCs w:val="21"/>
                <w:highlight w:val="none"/>
                <w:lang w:val="en-US" w:eastAsia="zh-CN"/>
              </w:rPr>
              <w:t>21</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rPr>
              <w:t>月1日至今</w:t>
            </w:r>
            <w:r>
              <w:rPr>
                <w:rFonts w:hint="eastAsia" w:ascii="仿宋" w:hAnsi="仿宋" w:eastAsia="仿宋" w:cs="仿宋"/>
                <w:color w:val="auto"/>
                <w:szCs w:val="21"/>
                <w:highlight w:val="none"/>
                <w:lang w:val="en-US" w:eastAsia="zh-CN"/>
              </w:rPr>
              <w:t>承接</w:t>
            </w:r>
            <w:r>
              <w:rPr>
                <w:rFonts w:hint="eastAsia" w:ascii="仿宋" w:hAnsi="仿宋" w:eastAsia="仿宋" w:cs="仿宋"/>
                <w:color w:val="auto"/>
                <w:szCs w:val="21"/>
                <w:highlight w:val="none"/>
              </w:rPr>
              <w:t>过工程类招标金额</w:t>
            </w:r>
            <w:r>
              <w:rPr>
                <w:rFonts w:hint="eastAsia" w:ascii="仿宋" w:hAnsi="仿宋" w:eastAsia="仿宋" w:cs="仿宋"/>
                <w:color w:val="auto"/>
                <w:szCs w:val="21"/>
                <w:highlight w:val="none"/>
                <w:lang w:val="en-US" w:eastAsia="zh-CN"/>
              </w:rPr>
              <w:t>10000</w:t>
            </w:r>
            <w:r>
              <w:rPr>
                <w:rFonts w:hint="eastAsia" w:ascii="仿宋" w:hAnsi="仿宋" w:eastAsia="仿宋" w:cs="仿宋"/>
                <w:color w:val="auto"/>
                <w:szCs w:val="21"/>
                <w:highlight w:val="none"/>
              </w:rPr>
              <w:t>万元（含）及以上的</w:t>
            </w:r>
            <w:r>
              <w:rPr>
                <w:rFonts w:hint="eastAsia" w:ascii="仿宋" w:hAnsi="仿宋" w:eastAsia="仿宋" w:cs="仿宋"/>
                <w:color w:val="auto"/>
                <w:szCs w:val="21"/>
                <w:highlight w:val="none"/>
                <w:lang w:val="en-US" w:eastAsia="zh-CN"/>
              </w:rPr>
              <w:t>招标业绩</w:t>
            </w:r>
            <w:r>
              <w:rPr>
                <w:rFonts w:hint="eastAsia" w:ascii="仿宋" w:hAnsi="仿宋" w:eastAsia="仿宋" w:cs="仿宋"/>
                <w:color w:val="auto"/>
                <w:szCs w:val="21"/>
                <w:highlight w:val="none"/>
              </w:rPr>
              <w:t>每个得5分；</w:t>
            </w:r>
            <w:r>
              <w:rPr>
                <w:rFonts w:hint="eastAsia" w:ascii="仿宋" w:hAnsi="仿宋" w:eastAsia="仿宋" w:cs="仿宋"/>
                <w:color w:val="auto"/>
                <w:szCs w:val="21"/>
                <w:highlight w:val="none"/>
                <w:lang w:val="en-US" w:eastAsia="zh-CN"/>
              </w:rPr>
              <w:t>承接</w:t>
            </w:r>
            <w:r>
              <w:rPr>
                <w:rFonts w:hint="eastAsia" w:ascii="仿宋" w:hAnsi="仿宋" w:eastAsia="仿宋" w:cs="仿宋"/>
                <w:color w:val="auto"/>
                <w:szCs w:val="21"/>
                <w:highlight w:val="none"/>
              </w:rPr>
              <w:t>过工程类招标金额</w:t>
            </w:r>
            <w:r>
              <w:rPr>
                <w:rFonts w:hint="eastAsia" w:ascii="仿宋" w:hAnsi="仿宋" w:eastAsia="仿宋" w:cs="仿宋"/>
                <w:color w:val="auto"/>
                <w:szCs w:val="21"/>
                <w:highlight w:val="none"/>
                <w:lang w:val="en-US" w:eastAsia="zh-CN"/>
              </w:rPr>
              <w:t>10000</w:t>
            </w:r>
            <w:r>
              <w:rPr>
                <w:rFonts w:hint="eastAsia" w:ascii="仿宋" w:hAnsi="仿宋" w:eastAsia="仿宋" w:cs="仿宋"/>
                <w:color w:val="auto"/>
                <w:szCs w:val="21"/>
                <w:highlight w:val="none"/>
              </w:rPr>
              <w:t>万元以下的</w:t>
            </w:r>
            <w:r>
              <w:rPr>
                <w:rFonts w:hint="eastAsia" w:ascii="仿宋" w:hAnsi="仿宋" w:eastAsia="仿宋" w:cs="仿宋"/>
                <w:color w:val="auto"/>
                <w:szCs w:val="21"/>
                <w:highlight w:val="none"/>
                <w:lang w:val="en-US" w:eastAsia="zh-CN"/>
              </w:rPr>
              <w:t>招标业绩</w:t>
            </w:r>
            <w:r>
              <w:rPr>
                <w:rFonts w:hint="eastAsia" w:ascii="仿宋" w:hAnsi="仿宋" w:eastAsia="仿宋" w:cs="仿宋"/>
                <w:color w:val="auto"/>
                <w:szCs w:val="21"/>
                <w:highlight w:val="none"/>
              </w:rPr>
              <w:t>每个得2分</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本项满分10分；</w:t>
            </w:r>
          </w:p>
          <w:p w14:paraId="18044B7D">
            <w:pPr>
              <w:rPr>
                <w:rFonts w:hint="eastAsia" w:ascii="仿宋" w:hAnsi="仿宋" w:eastAsia="仿宋" w:cs="仿宋"/>
                <w:color w:val="auto"/>
                <w:szCs w:val="21"/>
                <w:highlight w:val="none"/>
                <w:lang w:val="en-US" w:eastAsia="zh-CN"/>
              </w:rPr>
            </w:pPr>
            <w:bookmarkStart w:id="9" w:name="_Toc7139"/>
            <w:r>
              <w:rPr>
                <w:rFonts w:hint="eastAsia" w:ascii="仿宋" w:hAnsi="仿宋" w:eastAsia="仿宋" w:cs="仿宋"/>
                <w:color w:val="auto"/>
                <w:szCs w:val="21"/>
                <w:highlight w:val="none"/>
                <w:lang w:val="en-US" w:eastAsia="zh-CN"/>
              </w:rPr>
              <w:t>2、</w:t>
            </w:r>
            <w:bookmarkEnd w:id="9"/>
            <w:r>
              <w:rPr>
                <w:rFonts w:hint="eastAsia" w:ascii="仿宋" w:hAnsi="仿宋" w:eastAsia="仿宋" w:cs="仿宋"/>
                <w:color w:val="auto"/>
                <w:szCs w:val="21"/>
                <w:highlight w:val="none"/>
                <w:lang w:val="en-US" w:eastAsia="zh-CN"/>
              </w:rPr>
              <w:t>2021年8月1日至今承接过工程服务类招标金额为100万元（含）及</w:t>
            </w:r>
            <w:r>
              <w:rPr>
                <w:rFonts w:hint="eastAsia" w:ascii="仿宋" w:hAnsi="仿宋" w:eastAsia="仿宋" w:cs="仿宋"/>
                <w:color w:val="auto"/>
                <w:szCs w:val="21"/>
                <w:highlight w:val="none"/>
              </w:rPr>
              <w:t>以上的</w:t>
            </w:r>
            <w:r>
              <w:rPr>
                <w:rFonts w:hint="eastAsia" w:ascii="仿宋" w:hAnsi="仿宋" w:eastAsia="仿宋" w:cs="仿宋"/>
                <w:color w:val="auto"/>
                <w:szCs w:val="21"/>
                <w:highlight w:val="none"/>
                <w:lang w:val="en-US" w:eastAsia="zh-CN"/>
              </w:rPr>
              <w:t>招标业绩</w:t>
            </w:r>
            <w:r>
              <w:rPr>
                <w:rFonts w:hint="eastAsia" w:ascii="仿宋" w:hAnsi="仿宋" w:eastAsia="仿宋" w:cs="仿宋"/>
                <w:color w:val="auto"/>
                <w:szCs w:val="21"/>
                <w:highlight w:val="none"/>
              </w:rPr>
              <w:t>每个得5分</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承接过工程服务类招标金额100万元以下</w:t>
            </w:r>
            <w:r>
              <w:rPr>
                <w:rFonts w:hint="eastAsia" w:ascii="仿宋" w:hAnsi="仿宋" w:eastAsia="仿宋" w:cs="仿宋"/>
                <w:color w:val="auto"/>
                <w:szCs w:val="21"/>
                <w:highlight w:val="none"/>
              </w:rPr>
              <w:t>的</w:t>
            </w:r>
            <w:r>
              <w:rPr>
                <w:rFonts w:hint="eastAsia" w:ascii="仿宋" w:hAnsi="仿宋" w:eastAsia="仿宋" w:cs="仿宋"/>
                <w:color w:val="auto"/>
                <w:szCs w:val="21"/>
                <w:highlight w:val="none"/>
                <w:lang w:val="en-US" w:eastAsia="zh-CN"/>
              </w:rPr>
              <w:t>招标业绩</w:t>
            </w:r>
            <w:r>
              <w:rPr>
                <w:rFonts w:hint="eastAsia" w:ascii="仿宋" w:hAnsi="仿宋" w:eastAsia="仿宋" w:cs="仿宋"/>
                <w:color w:val="auto"/>
                <w:szCs w:val="21"/>
                <w:highlight w:val="none"/>
              </w:rPr>
              <w:t>每个得2分</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本项满分10分。</w:t>
            </w:r>
          </w:p>
          <w:p w14:paraId="31B8D3DD">
            <w:pPr>
              <w:rPr>
                <w:rFonts w:hint="default" w:ascii="仿宋" w:hAnsi="仿宋" w:eastAsia="仿宋" w:cs="仿宋"/>
                <w:b/>
                <w:color w:val="auto"/>
                <w:szCs w:val="21"/>
                <w:highlight w:val="none"/>
                <w:lang w:val="en-US"/>
              </w:rPr>
            </w:pPr>
            <w:r>
              <w:rPr>
                <w:rFonts w:hint="eastAsia" w:ascii="仿宋" w:hAnsi="仿宋" w:eastAsia="仿宋" w:cs="仿宋"/>
                <w:color w:val="auto"/>
                <w:szCs w:val="21"/>
                <w:highlight w:val="none"/>
              </w:rPr>
              <w:t>注：</w:t>
            </w:r>
            <w:r>
              <w:rPr>
                <w:rFonts w:hint="eastAsia" w:ascii="仿宋" w:hAnsi="仿宋" w:eastAsia="仿宋" w:cs="仿宋"/>
                <w:b w:val="0"/>
                <w:bCs/>
                <w:color w:val="auto"/>
                <w:szCs w:val="21"/>
                <w:highlight w:val="none"/>
              </w:rPr>
              <w:t>工程类指工程施工、EPC项目（EPC招标项目金额以建安费金额为准）招标业绩；工程服务类是指</w:t>
            </w:r>
            <w:r>
              <w:rPr>
                <w:rFonts w:hint="eastAsia" w:ascii="仿宋" w:hAnsi="仿宋" w:eastAsia="仿宋" w:cs="仿宋"/>
                <w:b w:val="0"/>
                <w:bCs/>
                <w:color w:val="auto"/>
                <w:szCs w:val="21"/>
                <w:highlight w:val="none"/>
                <w:lang w:val="en-US" w:eastAsia="zh-CN"/>
              </w:rPr>
              <w:t>监理、</w:t>
            </w:r>
            <w:r>
              <w:rPr>
                <w:rFonts w:hint="eastAsia" w:ascii="仿宋" w:hAnsi="仿宋" w:eastAsia="仿宋" w:cs="仿宋"/>
                <w:b w:val="0"/>
                <w:bCs/>
                <w:color w:val="auto"/>
                <w:szCs w:val="21"/>
                <w:highlight w:val="none"/>
              </w:rPr>
              <w:t>造价咨询类、检测等与工程建设相关服务类的招标业绩。</w:t>
            </w:r>
          </w:p>
          <w:p w14:paraId="41D10729">
            <w:pPr>
              <w:pStyle w:val="38"/>
              <w:rPr>
                <w:rFonts w:hint="default" w:ascii="仿宋" w:hAnsi="仿宋" w:eastAsia="仿宋" w:cs="仿宋"/>
                <w:b/>
                <w:bCs w:val="0"/>
                <w:color w:val="auto"/>
                <w:szCs w:val="21"/>
                <w:highlight w:val="none"/>
                <w:lang w:val="en-US" w:eastAsia="zh-CN"/>
              </w:rPr>
            </w:pPr>
            <w:r>
              <w:rPr>
                <w:rFonts w:hint="eastAsia" w:ascii="仿宋" w:hAnsi="仿宋" w:eastAsia="仿宋" w:cs="仿宋"/>
                <w:b/>
                <w:bCs w:val="0"/>
                <w:color w:val="auto"/>
                <w:szCs w:val="21"/>
                <w:highlight w:val="none"/>
                <w:lang w:val="en-US" w:eastAsia="zh-CN"/>
              </w:rPr>
              <w:t>备注：同一个业绩含有1、2项的可重复计分，同一个业绩含有2中的多种服务项的仅按一个业绩计分。</w:t>
            </w:r>
          </w:p>
          <w:p w14:paraId="2AB119A3">
            <w:pPr>
              <w:rPr>
                <w:rFonts w:ascii="仿宋" w:hAnsi="仿宋" w:eastAsia="仿宋" w:cs="仿宋"/>
                <w:color w:val="auto"/>
                <w:highlight w:val="none"/>
                <w:shd w:val="clear" w:color="auto" w:fill="FFFFFF"/>
              </w:rPr>
            </w:pPr>
            <w:r>
              <w:rPr>
                <w:rFonts w:hint="eastAsia" w:ascii="仿宋" w:hAnsi="仿宋" w:eastAsia="仿宋" w:cs="仿宋"/>
                <w:b/>
                <w:bCs/>
                <w:color w:val="auto"/>
                <w:szCs w:val="21"/>
                <w:highlight w:val="none"/>
              </w:rPr>
              <w:t>证明材料：提供合同（或代理协议）</w:t>
            </w:r>
            <w:r>
              <w:rPr>
                <w:rFonts w:hint="eastAsia" w:ascii="仿宋" w:hAnsi="仿宋" w:eastAsia="仿宋" w:cs="仿宋"/>
                <w:b/>
                <w:bCs/>
                <w:color w:val="auto"/>
                <w:szCs w:val="21"/>
                <w:highlight w:val="none"/>
                <w:lang w:val="en-US" w:eastAsia="zh-CN"/>
              </w:rPr>
              <w:t>及所招标事项的中标通知书</w:t>
            </w:r>
            <w:r>
              <w:rPr>
                <w:rFonts w:hint="eastAsia" w:ascii="仿宋" w:hAnsi="仿宋" w:eastAsia="仿宋" w:cs="仿宋"/>
                <w:b/>
                <w:bCs/>
                <w:color w:val="auto"/>
                <w:szCs w:val="21"/>
                <w:highlight w:val="none"/>
              </w:rPr>
              <w:t>加盖公章，时间以合同（或代理协议）签订时间为准，金额以合同中的项目招标预算金额为准，如合同中未体现</w:t>
            </w:r>
            <w:r>
              <w:rPr>
                <w:rFonts w:hint="eastAsia" w:ascii="仿宋" w:hAnsi="仿宋" w:eastAsia="仿宋" w:cs="仿宋"/>
                <w:b/>
                <w:bCs/>
                <w:color w:val="auto"/>
                <w:szCs w:val="21"/>
                <w:highlight w:val="none"/>
                <w:lang w:val="en-US" w:eastAsia="zh-CN"/>
              </w:rPr>
              <w:t>明确</w:t>
            </w:r>
            <w:r>
              <w:rPr>
                <w:rFonts w:hint="eastAsia" w:ascii="仿宋" w:hAnsi="仿宋" w:eastAsia="仿宋" w:cs="仿宋"/>
                <w:b/>
                <w:bCs/>
                <w:color w:val="auto"/>
                <w:szCs w:val="21"/>
                <w:highlight w:val="none"/>
              </w:rPr>
              <w:t>招标预算金额</w:t>
            </w:r>
            <w:r>
              <w:rPr>
                <w:rFonts w:hint="eastAsia" w:ascii="仿宋" w:hAnsi="仿宋" w:eastAsia="仿宋" w:cs="仿宋"/>
                <w:b/>
                <w:bCs/>
                <w:color w:val="auto"/>
                <w:szCs w:val="21"/>
                <w:highlight w:val="none"/>
                <w:lang w:val="en-US" w:eastAsia="zh-CN"/>
              </w:rPr>
              <w:t>的</w:t>
            </w:r>
            <w:r>
              <w:rPr>
                <w:rFonts w:hint="eastAsia" w:ascii="仿宋" w:hAnsi="仿宋" w:eastAsia="仿宋" w:cs="仿宋"/>
                <w:b/>
                <w:bCs/>
                <w:color w:val="auto"/>
                <w:szCs w:val="21"/>
                <w:highlight w:val="none"/>
              </w:rPr>
              <w:t>则</w:t>
            </w:r>
            <w:r>
              <w:rPr>
                <w:rFonts w:hint="eastAsia" w:ascii="仿宋" w:hAnsi="仿宋" w:eastAsia="仿宋" w:cs="仿宋"/>
                <w:b/>
                <w:bCs/>
                <w:color w:val="auto"/>
                <w:szCs w:val="21"/>
                <w:highlight w:val="none"/>
                <w:lang w:val="en-US" w:eastAsia="zh-CN"/>
              </w:rPr>
              <w:t>以招标事项的</w:t>
            </w:r>
            <w:r>
              <w:rPr>
                <w:rFonts w:hint="eastAsia" w:ascii="仿宋" w:hAnsi="仿宋" w:eastAsia="仿宋" w:cs="仿宋"/>
                <w:b/>
                <w:bCs/>
                <w:color w:val="auto"/>
                <w:szCs w:val="21"/>
                <w:highlight w:val="none"/>
              </w:rPr>
              <w:t>中标通知书</w:t>
            </w:r>
            <w:r>
              <w:rPr>
                <w:rFonts w:hint="eastAsia" w:ascii="仿宋" w:hAnsi="仿宋" w:eastAsia="仿宋" w:cs="仿宋"/>
                <w:b/>
                <w:bCs/>
                <w:color w:val="auto"/>
                <w:szCs w:val="21"/>
                <w:highlight w:val="none"/>
                <w:lang w:val="en-US" w:eastAsia="zh-CN"/>
              </w:rPr>
              <w:t>的中标金额为准。</w:t>
            </w:r>
          </w:p>
        </w:tc>
      </w:tr>
      <w:tr w14:paraId="01E6C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0" w:hRule="atLeast"/>
          <w:jc w:val="center"/>
        </w:trPr>
        <w:tc>
          <w:tcPr>
            <w:tcW w:w="1230" w:type="dxa"/>
            <w:noWrap w:val="0"/>
            <w:vAlign w:val="center"/>
          </w:tcPr>
          <w:p w14:paraId="3AF9ED7E">
            <w:pPr>
              <w:jc w:val="center"/>
              <w:rPr>
                <w:rFonts w:ascii="仿宋" w:hAnsi="仿宋" w:eastAsia="仿宋" w:cs="仿宋"/>
                <w:color w:val="auto"/>
                <w:sz w:val="24"/>
                <w:highlight w:val="none"/>
              </w:rPr>
            </w:pPr>
            <w:r>
              <w:rPr>
                <w:rFonts w:hint="eastAsia" w:ascii="仿宋" w:hAnsi="仿宋" w:eastAsia="仿宋" w:cs="仿宋"/>
                <w:color w:val="auto"/>
                <w:sz w:val="24"/>
                <w:highlight w:val="none"/>
              </w:rPr>
              <w:t>3</w:t>
            </w:r>
          </w:p>
        </w:tc>
        <w:tc>
          <w:tcPr>
            <w:tcW w:w="1463" w:type="dxa"/>
            <w:noWrap w:val="0"/>
            <w:vAlign w:val="center"/>
          </w:tcPr>
          <w:p w14:paraId="2F4207E5">
            <w:pPr>
              <w:jc w:val="center"/>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配备的团队人员（15分）</w:t>
            </w:r>
          </w:p>
          <w:p w14:paraId="3966A236">
            <w:pPr>
              <w:jc w:val="center"/>
              <w:rPr>
                <w:rFonts w:ascii="仿宋" w:hAnsi="仿宋" w:eastAsia="仿宋" w:cs="仿宋"/>
                <w:color w:val="auto"/>
                <w:szCs w:val="21"/>
                <w:highlight w:val="none"/>
              </w:rPr>
            </w:pPr>
          </w:p>
        </w:tc>
        <w:tc>
          <w:tcPr>
            <w:tcW w:w="5878" w:type="dxa"/>
            <w:noWrap w:val="0"/>
            <w:vAlign w:val="center"/>
          </w:tcPr>
          <w:p w14:paraId="046F9B2A">
            <w:pPr>
              <w:pStyle w:val="16"/>
              <w:rPr>
                <w:rFonts w:ascii="仿宋" w:hAnsi="仿宋" w:eastAsia="仿宋" w:cs="仿宋"/>
                <w:b w:val="0"/>
                <w:bCs w:val="0"/>
                <w:caps w:val="0"/>
                <w:color w:val="auto"/>
                <w:sz w:val="21"/>
                <w:szCs w:val="21"/>
                <w:highlight w:val="none"/>
              </w:rPr>
            </w:pPr>
            <w:r>
              <w:rPr>
                <w:rFonts w:hint="eastAsia" w:ascii="仿宋" w:hAnsi="仿宋" w:eastAsia="仿宋" w:cs="仿宋"/>
                <w:b w:val="0"/>
                <w:bCs w:val="0"/>
                <w:caps w:val="0"/>
                <w:color w:val="auto"/>
                <w:sz w:val="21"/>
                <w:szCs w:val="21"/>
                <w:highlight w:val="none"/>
              </w:rPr>
              <w:t>1、项目负责人：项目负责人具备</w:t>
            </w:r>
            <w:r>
              <w:rPr>
                <w:rFonts w:hint="eastAsia" w:ascii="仿宋" w:hAnsi="仿宋" w:eastAsia="仿宋" w:cs="仿宋"/>
                <w:b w:val="0"/>
                <w:bCs w:val="0"/>
                <w:caps w:val="0"/>
                <w:color w:val="auto"/>
                <w:sz w:val="21"/>
                <w:szCs w:val="21"/>
                <w:highlight w:val="none"/>
                <w:lang w:val="en-US" w:eastAsia="zh-CN"/>
              </w:rPr>
              <w:t>工程类</w:t>
            </w:r>
            <w:r>
              <w:rPr>
                <w:rFonts w:hint="eastAsia" w:ascii="仿宋" w:hAnsi="仿宋" w:eastAsia="仿宋" w:cs="仿宋"/>
                <w:b w:val="0"/>
                <w:bCs w:val="0"/>
                <w:caps w:val="0"/>
                <w:color w:val="auto"/>
                <w:sz w:val="21"/>
                <w:szCs w:val="21"/>
                <w:highlight w:val="none"/>
              </w:rPr>
              <w:t>中级工程师职称的得3分，具备</w:t>
            </w:r>
            <w:r>
              <w:rPr>
                <w:rFonts w:hint="eastAsia" w:ascii="仿宋" w:hAnsi="仿宋" w:eastAsia="仿宋" w:cs="仿宋"/>
                <w:b w:val="0"/>
                <w:bCs w:val="0"/>
                <w:caps w:val="0"/>
                <w:color w:val="auto"/>
                <w:sz w:val="21"/>
                <w:szCs w:val="21"/>
                <w:highlight w:val="none"/>
                <w:lang w:val="en-US" w:eastAsia="zh-CN"/>
              </w:rPr>
              <w:t>工程类</w:t>
            </w:r>
            <w:r>
              <w:rPr>
                <w:rFonts w:hint="eastAsia" w:ascii="仿宋" w:hAnsi="仿宋" w:eastAsia="仿宋" w:cs="仿宋"/>
                <w:b w:val="0"/>
                <w:bCs w:val="0"/>
                <w:caps w:val="0"/>
                <w:color w:val="auto"/>
                <w:sz w:val="21"/>
                <w:szCs w:val="21"/>
                <w:highlight w:val="none"/>
              </w:rPr>
              <w:t>高级工程师或以上职称的得5分。</w:t>
            </w:r>
          </w:p>
          <w:p w14:paraId="73CC49AF">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b w:val="0"/>
                <w:bCs w:val="0"/>
                <w:caps w:val="0"/>
                <w:color w:val="auto"/>
                <w:sz w:val="21"/>
                <w:szCs w:val="21"/>
                <w:highlight w:val="none"/>
              </w:rPr>
            </w:pPr>
            <w:bookmarkStart w:id="10" w:name="OLE_LINK8"/>
            <w:r>
              <w:rPr>
                <w:rFonts w:hint="eastAsia" w:ascii="仿宋" w:hAnsi="仿宋" w:eastAsia="仿宋" w:cs="仿宋"/>
                <w:b w:val="0"/>
                <w:bCs w:val="0"/>
                <w:caps w:val="0"/>
                <w:color w:val="auto"/>
                <w:sz w:val="21"/>
                <w:szCs w:val="21"/>
                <w:highlight w:val="none"/>
              </w:rPr>
              <w:t>2、除项目负责人外，拟投入的其他人员：具备</w:t>
            </w:r>
            <w:r>
              <w:rPr>
                <w:rFonts w:hint="eastAsia" w:ascii="仿宋" w:hAnsi="仿宋" w:eastAsia="仿宋" w:cs="仿宋"/>
                <w:b w:val="0"/>
                <w:bCs w:val="0"/>
                <w:caps w:val="0"/>
                <w:color w:val="auto"/>
                <w:sz w:val="21"/>
                <w:szCs w:val="21"/>
                <w:highlight w:val="none"/>
                <w:lang w:val="en-US" w:eastAsia="zh-CN"/>
              </w:rPr>
              <w:t>工程类</w:t>
            </w:r>
            <w:r>
              <w:rPr>
                <w:rFonts w:hint="eastAsia" w:ascii="仿宋" w:hAnsi="仿宋" w:eastAsia="仿宋" w:cs="仿宋"/>
                <w:b w:val="0"/>
                <w:bCs w:val="0"/>
                <w:caps w:val="0"/>
                <w:color w:val="auto"/>
                <w:sz w:val="21"/>
                <w:szCs w:val="21"/>
                <w:highlight w:val="none"/>
              </w:rPr>
              <w:t>高级工程师或以上职称的得5分，配备具有</w:t>
            </w:r>
            <w:r>
              <w:rPr>
                <w:rFonts w:hint="eastAsia" w:ascii="仿宋" w:hAnsi="仿宋" w:eastAsia="仿宋" w:cs="仿宋"/>
                <w:b w:val="0"/>
                <w:bCs w:val="0"/>
                <w:caps w:val="0"/>
                <w:color w:val="auto"/>
                <w:sz w:val="21"/>
                <w:szCs w:val="21"/>
                <w:highlight w:val="none"/>
                <w:lang w:val="en-US" w:eastAsia="zh-CN"/>
              </w:rPr>
              <w:t>工程类</w:t>
            </w:r>
            <w:r>
              <w:rPr>
                <w:rFonts w:hint="eastAsia" w:ascii="仿宋" w:hAnsi="仿宋" w:eastAsia="仿宋" w:cs="仿宋"/>
                <w:b w:val="0"/>
                <w:bCs w:val="0"/>
                <w:caps w:val="0"/>
                <w:color w:val="auto"/>
                <w:sz w:val="21"/>
                <w:szCs w:val="21"/>
                <w:highlight w:val="none"/>
              </w:rPr>
              <w:t>中级工程师职称的每个人员得3分，配备具有</w:t>
            </w:r>
            <w:r>
              <w:rPr>
                <w:rFonts w:hint="eastAsia" w:ascii="仿宋" w:hAnsi="仿宋" w:eastAsia="仿宋" w:cs="仿宋"/>
                <w:b w:val="0"/>
                <w:bCs w:val="0"/>
                <w:caps w:val="0"/>
                <w:color w:val="auto"/>
                <w:sz w:val="21"/>
                <w:szCs w:val="21"/>
                <w:highlight w:val="none"/>
                <w:lang w:val="en-US" w:eastAsia="zh-CN"/>
              </w:rPr>
              <w:t>工程类</w:t>
            </w:r>
            <w:r>
              <w:rPr>
                <w:rFonts w:hint="eastAsia" w:ascii="仿宋" w:hAnsi="仿宋" w:eastAsia="仿宋" w:cs="仿宋"/>
                <w:b w:val="0"/>
                <w:bCs w:val="0"/>
                <w:caps w:val="0"/>
                <w:color w:val="auto"/>
                <w:sz w:val="21"/>
                <w:szCs w:val="21"/>
                <w:highlight w:val="none"/>
              </w:rPr>
              <w:t>助理工程师职称的的每个人员得2分，满分10分。</w:t>
            </w:r>
          </w:p>
          <w:p w14:paraId="10352D90">
            <w:pPr>
              <w:keepNext w:val="0"/>
              <w:keepLines w:val="0"/>
              <w:pageBreakBefore w:val="0"/>
              <w:widowControl w:val="0"/>
              <w:kinsoku/>
              <w:wordWrap/>
              <w:overflowPunct/>
              <w:topLinePunct w:val="0"/>
              <w:autoSpaceDE/>
              <w:autoSpaceDN/>
              <w:bidi w:val="0"/>
              <w:adjustRightInd/>
              <w:snapToGrid/>
              <w:jc w:val="both"/>
              <w:textAlignment w:val="auto"/>
              <w:rPr>
                <w:rFonts w:ascii="仿宋" w:hAnsi="仿宋" w:eastAsia="仿宋" w:cs="仿宋"/>
                <w:color w:val="auto"/>
                <w:szCs w:val="21"/>
                <w:highlight w:val="none"/>
              </w:rPr>
            </w:pPr>
            <w:r>
              <w:rPr>
                <w:rFonts w:hint="eastAsia" w:ascii="仿宋" w:hAnsi="仿宋" w:eastAsia="仿宋" w:cs="仿宋"/>
                <w:b/>
                <w:bCs/>
                <w:color w:val="auto"/>
                <w:szCs w:val="21"/>
                <w:highlight w:val="none"/>
              </w:rPr>
              <w:t>证明材料：提供人员职称证，2025年8月至今任意连续3个月在本单位或其分公司缴纳社保的证明复印件加盖公章，退休人员提供退休证和反聘合同复印件加盖公章</w:t>
            </w:r>
            <w:r>
              <w:rPr>
                <w:rFonts w:hint="eastAsia" w:ascii="仿宋" w:hAnsi="仿宋" w:eastAsia="仿宋" w:cs="仿宋"/>
                <w:b/>
                <w:bCs/>
                <w:color w:val="auto"/>
                <w:szCs w:val="21"/>
                <w:highlight w:val="none"/>
                <w:lang w:eastAsia="zh-CN"/>
              </w:rPr>
              <w:t>，</w:t>
            </w:r>
            <w:r>
              <w:rPr>
                <w:rFonts w:hint="eastAsia" w:ascii="仿宋" w:hAnsi="仿宋" w:eastAsia="仿宋" w:cs="仿宋"/>
                <w:b/>
                <w:bCs/>
                <w:color w:val="auto"/>
                <w:szCs w:val="21"/>
                <w:highlight w:val="none"/>
              </w:rPr>
              <w:t>不提供的不得分。</w:t>
            </w:r>
            <w:bookmarkEnd w:id="10"/>
          </w:p>
        </w:tc>
      </w:tr>
      <w:tr w14:paraId="5D170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3" w:hRule="atLeast"/>
          <w:jc w:val="center"/>
        </w:trPr>
        <w:tc>
          <w:tcPr>
            <w:tcW w:w="1230" w:type="dxa"/>
            <w:vMerge w:val="restart"/>
            <w:noWrap w:val="0"/>
            <w:vAlign w:val="center"/>
          </w:tcPr>
          <w:p w14:paraId="58BE19C5">
            <w:pPr>
              <w:jc w:val="center"/>
              <w:rPr>
                <w:rFonts w:ascii="仿宋" w:hAnsi="仿宋" w:eastAsia="仿宋" w:cs="仿宋"/>
                <w:color w:val="auto"/>
                <w:sz w:val="24"/>
                <w:highlight w:val="none"/>
              </w:rPr>
            </w:pPr>
            <w:r>
              <w:rPr>
                <w:rFonts w:hint="eastAsia" w:ascii="仿宋" w:hAnsi="仿宋" w:eastAsia="仿宋" w:cs="仿宋"/>
                <w:color w:val="auto"/>
                <w:sz w:val="24"/>
                <w:highlight w:val="none"/>
              </w:rPr>
              <w:t>4</w:t>
            </w:r>
          </w:p>
        </w:tc>
        <w:tc>
          <w:tcPr>
            <w:tcW w:w="1463" w:type="dxa"/>
            <w:vMerge w:val="restart"/>
            <w:noWrap w:val="0"/>
            <w:vAlign w:val="center"/>
          </w:tcPr>
          <w:p w14:paraId="21278673">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招标方案</w:t>
            </w:r>
          </w:p>
          <w:p w14:paraId="1C773CDC">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（45分）</w:t>
            </w:r>
          </w:p>
        </w:tc>
        <w:tc>
          <w:tcPr>
            <w:tcW w:w="5878" w:type="dxa"/>
            <w:noWrap w:val="0"/>
            <w:vAlign w:val="center"/>
          </w:tcPr>
          <w:p w14:paraId="248F4938">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（1）本项目招标代理工作程序</w:t>
            </w:r>
            <w:r>
              <w:rPr>
                <w:rFonts w:hint="eastAsia" w:ascii="仿宋" w:hAnsi="仿宋" w:eastAsia="仿宋" w:cs="仿宋"/>
                <w:color w:val="auto"/>
                <w:szCs w:val="21"/>
                <w:highlight w:val="none"/>
              </w:rPr>
              <w:br w:type="textWrapping"/>
            </w:r>
            <w:r>
              <w:rPr>
                <w:rFonts w:hint="eastAsia" w:ascii="仿宋" w:hAnsi="仿宋" w:eastAsia="仿宋" w:cs="仿宋"/>
                <w:color w:val="auto"/>
                <w:szCs w:val="21"/>
                <w:highlight w:val="none"/>
              </w:rPr>
              <w:t>方案中包含但不限于：代理中选后至开标前准备工作、开标程序及注意事项、开标后收尾工作。</w:t>
            </w:r>
          </w:p>
          <w:p w14:paraId="783CA7EF">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1、工作程序要点齐全，方案切实可行，制度和措施健全、完善，实施过程务实；得11~15分。</w:t>
            </w:r>
          </w:p>
          <w:p w14:paraId="53955D5F">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2、工作程序要点基本齐全 ，方案较切实可行，制度和措施基本健全、基本完善，实施过程一般；得6~10.9分。</w:t>
            </w:r>
          </w:p>
          <w:p w14:paraId="19E05EE6">
            <w:pPr>
              <w:jc w:val="left"/>
              <w:rPr>
                <w:rFonts w:ascii="仿宋" w:hAnsi="仿宋" w:eastAsia="仿宋" w:cs="仿宋"/>
                <w:color w:val="auto"/>
                <w:szCs w:val="21"/>
                <w:highlight w:val="none"/>
              </w:rPr>
            </w:pPr>
            <w:r>
              <w:rPr>
                <w:rFonts w:hint="eastAsia" w:ascii="仿宋" w:hAnsi="仿宋" w:eastAsia="仿宋" w:cs="仿宋"/>
                <w:color w:val="auto"/>
                <w:highlight w:val="none"/>
              </w:rPr>
              <w:t>3、工作程序要点不齐全，方案不可行，制度和措施不健全、</w:t>
            </w:r>
            <w:r>
              <w:rPr>
                <w:rFonts w:hint="eastAsia" w:ascii="仿宋" w:hAnsi="仿宋" w:eastAsia="仿宋" w:cs="仿宋"/>
                <w:color w:val="auto"/>
                <w:szCs w:val="21"/>
                <w:highlight w:val="none"/>
              </w:rPr>
              <w:t>不完善，实施过程差；得0~5.9分。</w:t>
            </w:r>
          </w:p>
          <w:p w14:paraId="7B0C4682">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4、不提供不得分。</w:t>
            </w:r>
          </w:p>
        </w:tc>
      </w:tr>
      <w:tr w14:paraId="04CE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230" w:type="dxa"/>
            <w:vMerge w:val="continue"/>
            <w:noWrap w:val="0"/>
            <w:vAlign w:val="center"/>
          </w:tcPr>
          <w:p w14:paraId="042ECA8C">
            <w:pPr>
              <w:jc w:val="center"/>
              <w:rPr>
                <w:rFonts w:ascii="仿宋" w:hAnsi="仿宋" w:eastAsia="仿宋" w:cs="仿宋"/>
                <w:color w:val="auto"/>
                <w:sz w:val="24"/>
                <w:highlight w:val="none"/>
              </w:rPr>
            </w:pPr>
          </w:p>
        </w:tc>
        <w:tc>
          <w:tcPr>
            <w:tcW w:w="1463" w:type="dxa"/>
            <w:vMerge w:val="continue"/>
            <w:noWrap w:val="0"/>
            <w:vAlign w:val="center"/>
          </w:tcPr>
          <w:p w14:paraId="3FA6CF56">
            <w:pPr>
              <w:jc w:val="center"/>
              <w:rPr>
                <w:rFonts w:ascii="仿宋" w:hAnsi="仿宋" w:eastAsia="仿宋" w:cs="仿宋"/>
                <w:color w:val="auto"/>
                <w:szCs w:val="21"/>
                <w:highlight w:val="none"/>
              </w:rPr>
            </w:pPr>
          </w:p>
        </w:tc>
        <w:tc>
          <w:tcPr>
            <w:tcW w:w="5878" w:type="dxa"/>
            <w:noWrap w:val="0"/>
            <w:vAlign w:val="center"/>
          </w:tcPr>
          <w:p w14:paraId="0FE4CAC9">
            <w:pPr>
              <w:rPr>
                <w:rFonts w:ascii="仿宋" w:hAnsi="仿宋" w:eastAsia="仿宋" w:cs="仿宋"/>
                <w:color w:val="auto"/>
                <w:szCs w:val="21"/>
                <w:highlight w:val="none"/>
              </w:rPr>
            </w:pPr>
            <w:r>
              <w:rPr>
                <w:rFonts w:hint="eastAsia" w:ascii="仿宋" w:hAnsi="仿宋" w:eastAsia="仿宋" w:cs="仿宋"/>
                <w:color w:val="auto"/>
                <w:szCs w:val="21"/>
                <w:highlight w:val="none"/>
              </w:rPr>
              <w:t>（2）招标代理质量保证措施</w:t>
            </w:r>
          </w:p>
          <w:p w14:paraId="271F0F61">
            <w:pPr>
              <w:rPr>
                <w:rFonts w:ascii="仿宋" w:hAnsi="仿宋" w:eastAsia="仿宋" w:cs="仿宋"/>
                <w:color w:val="auto"/>
                <w:szCs w:val="21"/>
                <w:highlight w:val="none"/>
              </w:rPr>
            </w:pPr>
            <w:r>
              <w:rPr>
                <w:rFonts w:hint="eastAsia" w:ascii="仿宋" w:hAnsi="仿宋" w:eastAsia="仿宋" w:cs="仿宋"/>
                <w:color w:val="auto"/>
                <w:szCs w:val="21"/>
                <w:highlight w:val="none"/>
              </w:rPr>
              <w:t>1、质量保证措施要点齐全，方案切实可行，制度和措施健全、完善，实施过程务实；得11~15分。</w:t>
            </w:r>
          </w:p>
          <w:p w14:paraId="0EE23B44">
            <w:pPr>
              <w:rPr>
                <w:rFonts w:ascii="仿宋" w:hAnsi="仿宋" w:eastAsia="仿宋" w:cs="仿宋"/>
                <w:color w:val="auto"/>
                <w:szCs w:val="21"/>
                <w:highlight w:val="none"/>
              </w:rPr>
            </w:pPr>
            <w:r>
              <w:rPr>
                <w:rFonts w:hint="eastAsia" w:ascii="仿宋" w:hAnsi="仿宋" w:eastAsia="仿宋" w:cs="仿宋"/>
                <w:color w:val="auto"/>
                <w:szCs w:val="21"/>
                <w:highlight w:val="none"/>
              </w:rPr>
              <w:t>2、</w:t>
            </w:r>
            <w:bookmarkStart w:id="11" w:name="OLE_LINK9"/>
            <w:r>
              <w:rPr>
                <w:rFonts w:hint="eastAsia" w:ascii="仿宋" w:hAnsi="仿宋" w:eastAsia="仿宋" w:cs="仿宋"/>
                <w:color w:val="auto"/>
                <w:szCs w:val="21"/>
                <w:highlight w:val="none"/>
              </w:rPr>
              <w:t>质量保证措施要点基本齐全，方案较切实可行，制度和措施基本健全、基本完善，实施过程一般；得6~10.9分</w:t>
            </w:r>
            <w:bookmarkEnd w:id="11"/>
            <w:r>
              <w:rPr>
                <w:rFonts w:hint="eastAsia" w:ascii="仿宋" w:hAnsi="仿宋" w:eastAsia="仿宋" w:cs="仿宋"/>
                <w:color w:val="auto"/>
                <w:szCs w:val="21"/>
                <w:highlight w:val="none"/>
              </w:rPr>
              <w:t>。</w:t>
            </w:r>
          </w:p>
          <w:p w14:paraId="120A808A">
            <w:pPr>
              <w:rPr>
                <w:rFonts w:ascii="仿宋" w:hAnsi="仿宋" w:eastAsia="仿宋" w:cs="仿宋"/>
                <w:color w:val="auto"/>
                <w:szCs w:val="21"/>
                <w:highlight w:val="none"/>
              </w:rPr>
            </w:pPr>
            <w:r>
              <w:rPr>
                <w:rFonts w:hint="eastAsia" w:ascii="仿宋" w:hAnsi="仿宋" w:eastAsia="仿宋" w:cs="仿宋"/>
                <w:color w:val="auto"/>
                <w:szCs w:val="21"/>
                <w:highlight w:val="none"/>
              </w:rPr>
              <w:t>3、</w:t>
            </w:r>
            <w:bookmarkStart w:id="12" w:name="OLE_LINK10"/>
            <w:r>
              <w:rPr>
                <w:rFonts w:hint="eastAsia" w:ascii="仿宋" w:hAnsi="仿宋" w:eastAsia="仿宋" w:cs="仿宋"/>
                <w:color w:val="auto"/>
                <w:szCs w:val="21"/>
                <w:highlight w:val="none"/>
              </w:rPr>
              <w:t>质量保证措施要点不齐全，方案不可行，制度和措施不健全、不完善，实施过程差；得0~5.9分</w:t>
            </w:r>
            <w:bookmarkEnd w:id="12"/>
            <w:r>
              <w:rPr>
                <w:rFonts w:hint="eastAsia" w:ascii="仿宋" w:hAnsi="仿宋" w:eastAsia="仿宋" w:cs="仿宋"/>
                <w:color w:val="auto"/>
                <w:szCs w:val="21"/>
                <w:highlight w:val="none"/>
              </w:rPr>
              <w:t>。</w:t>
            </w:r>
          </w:p>
          <w:p w14:paraId="397F62F4">
            <w:pPr>
              <w:rPr>
                <w:rFonts w:ascii="仿宋" w:hAnsi="仿宋" w:eastAsia="仿宋" w:cs="仿宋"/>
                <w:color w:val="auto"/>
                <w:highlight w:val="none"/>
              </w:rPr>
            </w:pPr>
            <w:r>
              <w:rPr>
                <w:rFonts w:hint="eastAsia" w:ascii="仿宋" w:hAnsi="仿宋" w:eastAsia="仿宋" w:cs="仿宋"/>
                <w:color w:val="auto"/>
                <w:szCs w:val="21"/>
                <w:highlight w:val="none"/>
              </w:rPr>
              <w:t>4、不提供不得分。</w:t>
            </w:r>
          </w:p>
        </w:tc>
      </w:tr>
    </w:tbl>
    <w:p w14:paraId="3BBBC09F">
      <w:pPr>
        <w:jc w:val="center"/>
        <w:rPr>
          <w:rFonts w:ascii="仿宋" w:hAnsi="仿宋" w:eastAsia="仿宋" w:cs="仿宋"/>
          <w:color w:val="auto"/>
          <w:sz w:val="24"/>
          <w:highlight w:val="none"/>
        </w:rPr>
        <w:sectPr>
          <w:footerReference r:id="rId18" w:type="default"/>
          <w:pgSz w:w="11906" w:h="16838"/>
          <w:pgMar w:top="1440" w:right="1800" w:bottom="1440" w:left="1800" w:header="851" w:footer="992" w:gutter="0"/>
          <w:pgNumType w:fmt="decimal"/>
          <w:cols w:space="720" w:num="1"/>
          <w:docGrid w:type="lines" w:linePitch="312" w:charSpace="0"/>
        </w:sectPr>
      </w:pPr>
    </w:p>
    <w:tbl>
      <w:tblPr>
        <w:tblStyle w:val="24"/>
        <w:tblW w:w="8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1463"/>
        <w:gridCol w:w="5878"/>
      </w:tblGrid>
      <w:tr w14:paraId="36CF2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1230" w:type="dxa"/>
            <w:vMerge w:val="restart"/>
            <w:noWrap w:val="0"/>
            <w:vAlign w:val="center"/>
          </w:tcPr>
          <w:p w14:paraId="28243EB9">
            <w:pPr>
              <w:jc w:val="center"/>
              <w:rPr>
                <w:rFonts w:ascii="仿宋" w:hAnsi="仿宋" w:eastAsia="仿宋" w:cs="仿宋"/>
                <w:color w:val="auto"/>
                <w:sz w:val="24"/>
                <w:highlight w:val="none"/>
              </w:rPr>
            </w:pPr>
          </w:p>
        </w:tc>
        <w:tc>
          <w:tcPr>
            <w:tcW w:w="1463" w:type="dxa"/>
            <w:vMerge w:val="restart"/>
            <w:noWrap w:val="0"/>
            <w:vAlign w:val="center"/>
          </w:tcPr>
          <w:p w14:paraId="29E58CC3">
            <w:pPr>
              <w:jc w:val="center"/>
              <w:rPr>
                <w:rFonts w:ascii="仿宋" w:hAnsi="仿宋" w:eastAsia="仿宋" w:cs="仿宋"/>
                <w:color w:val="auto"/>
                <w:szCs w:val="21"/>
                <w:highlight w:val="none"/>
              </w:rPr>
            </w:pPr>
          </w:p>
        </w:tc>
        <w:tc>
          <w:tcPr>
            <w:tcW w:w="5878" w:type="dxa"/>
            <w:noWrap w:val="0"/>
            <w:vAlign w:val="center"/>
          </w:tcPr>
          <w:p w14:paraId="4ACDE37E">
            <w:pPr>
              <w:rPr>
                <w:rFonts w:ascii="仿宋" w:hAnsi="仿宋" w:eastAsia="仿宋" w:cs="仿宋"/>
                <w:color w:val="auto"/>
                <w:szCs w:val="21"/>
                <w:highlight w:val="none"/>
              </w:rPr>
            </w:pPr>
            <w:r>
              <w:rPr>
                <w:rFonts w:hint="eastAsia" w:ascii="仿宋" w:hAnsi="仿宋" w:eastAsia="仿宋" w:cs="仿宋"/>
                <w:color w:val="auto"/>
                <w:szCs w:val="21"/>
                <w:highlight w:val="none"/>
              </w:rPr>
              <w:t>（3）处理突发事件及投诉的策略方案</w:t>
            </w:r>
            <w:r>
              <w:rPr>
                <w:rFonts w:hint="eastAsia" w:ascii="仿宋" w:hAnsi="仿宋" w:eastAsia="仿宋" w:cs="仿宋"/>
                <w:color w:val="auto"/>
                <w:szCs w:val="21"/>
                <w:highlight w:val="none"/>
              </w:rPr>
              <w:br w:type="textWrapping"/>
            </w:r>
            <w:r>
              <w:rPr>
                <w:rFonts w:hint="eastAsia" w:ascii="仿宋" w:hAnsi="仿宋" w:eastAsia="仿宋" w:cs="仿宋"/>
                <w:color w:val="auto"/>
                <w:szCs w:val="21"/>
                <w:highlight w:val="none"/>
              </w:rPr>
              <w:t>1、</w:t>
            </w:r>
            <w:bookmarkStart w:id="13" w:name="OLE_LINK11"/>
            <w:r>
              <w:rPr>
                <w:rFonts w:hint="eastAsia" w:ascii="仿宋" w:hAnsi="仿宋" w:eastAsia="仿宋" w:cs="仿宋"/>
                <w:color w:val="auto"/>
                <w:szCs w:val="21"/>
                <w:highlight w:val="none"/>
              </w:rPr>
              <w:t>处理突发事件及投诉的要点齐全，方案切实可行，制度和措施健全、完善，实施过程务实；得11~15分</w:t>
            </w:r>
            <w:bookmarkEnd w:id="13"/>
            <w:r>
              <w:rPr>
                <w:rFonts w:hint="eastAsia" w:ascii="仿宋" w:hAnsi="仿宋" w:eastAsia="仿宋" w:cs="仿宋"/>
                <w:color w:val="auto"/>
                <w:szCs w:val="21"/>
                <w:highlight w:val="none"/>
              </w:rPr>
              <w:t>。</w:t>
            </w:r>
          </w:p>
          <w:p w14:paraId="74607B96">
            <w:pPr>
              <w:rPr>
                <w:rFonts w:ascii="仿宋" w:hAnsi="仿宋" w:eastAsia="仿宋" w:cs="仿宋"/>
                <w:color w:val="auto"/>
                <w:szCs w:val="21"/>
                <w:highlight w:val="none"/>
              </w:rPr>
            </w:pPr>
            <w:r>
              <w:rPr>
                <w:rFonts w:hint="eastAsia" w:ascii="仿宋" w:hAnsi="仿宋" w:eastAsia="仿宋" w:cs="仿宋"/>
                <w:color w:val="auto"/>
                <w:szCs w:val="21"/>
                <w:highlight w:val="none"/>
              </w:rPr>
              <w:t>2、</w:t>
            </w:r>
            <w:bookmarkStart w:id="14" w:name="OLE_LINK12"/>
            <w:r>
              <w:rPr>
                <w:rFonts w:hint="eastAsia" w:ascii="仿宋" w:hAnsi="仿宋" w:eastAsia="仿宋" w:cs="仿宋"/>
                <w:color w:val="auto"/>
                <w:szCs w:val="21"/>
                <w:highlight w:val="none"/>
              </w:rPr>
              <w:t>处理突发事件及投诉的要点基本齐全 ，方案较切实可行，制度和措施基本健全、基本完善，实施过程一般；得6~10.9分</w:t>
            </w:r>
            <w:bookmarkEnd w:id="14"/>
            <w:r>
              <w:rPr>
                <w:rFonts w:hint="eastAsia" w:ascii="仿宋" w:hAnsi="仿宋" w:eastAsia="仿宋" w:cs="仿宋"/>
                <w:color w:val="auto"/>
                <w:szCs w:val="21"/>
                <w:highlight w:val="none"/>
              </w:rPr>
              <w:t>。</w:t>
            </w:r>
          </w:p>
          <w:p w14:paraId="1C888081">
            <w:pPr>
              <w:rPr>
                <w:rFonts w:ascii="仿宋" w:hAnsi="仿宋" w:eastAsia="仿宋" w:cs="仿宋"/>
                <w:color w:val="auto"/>
                <w:szCs w:val="21"/>
                <w:highlight w:val="none"/>
              </w:rPr>
            </w:pPr>
            <w:r>
              <w:rPr>
                <w:rFonts w:hint="eastAsia" w:ascii="仿宋" w:hAnsi="仿宋" w:eastAsia="仿宋" w:cs="仿宋"/>
                <w:color w:val="auto"/>
                <w:szCs w:val="21"/>
                <w:highlight w:val="none"/>
              </w:rPr>
              <w:t>3、</w:t>
            </w:r>
            <w:bookmarkStart w:id="15" w:name="OLE_LINK13"/>
            <w:r>
              <w:rPr>
                <w:rFonts w:hint="eastAsia" w:ascii="仿宋" w:hAnsi="仿宋" w:eastAsia="仿宋" w:cs="仿宋"/>
                <w:color w:val="auto"/>
                <w:szCs w:val="21"/>
                <w:highlight w:val="none"/>
              </w:rPr>
              <w:t>处理突发事件及投诉的要点不齐全，方案不可行，制度和措施不健全、不完善，实施过程差；得0~5.9分</w:t>
            </w:r>
            <w:bookmarkEnd w:id="15"/>
            <w:r>
              <w:rPr>
                <w:rFonts w:hint="eastAsia" w:ascii="仿宋" w:hAnsi="仿宋" w:eastAsia="仿宋" w:cs="仿宋"/>
                <w:color w:val="auto"/>
                <w:szCs w:val="21"/>
                <w:highlight w:val="none"/>
              </w:rPr>
              <w:t>。</w:t>
            </w:r>
          </w:p>
          <w:p w14:paraId="3AE056BA">
            <w:pPr>
              <w:rPr>
                <w:rFonts w:ascii="仿宋" w:hAnsi="仿宋" w:eastAsia="仿宋" w:cs="仿宋"/>
                <w:color w:val="auto"/>
                <w:highlight w:val="none"/>
              </w:rPr>
            </w:pPr>
            <w:r>
              <w:rPr>
                <w:rFonts w:hint="eastAsia" w:ascii="仿宋" w:hAnsi="仿宋" w:eastAsia="仿宋" w:cs="仿宋"/>
                <w:color w:val="auto"/>
                <w:szCs w:val="21"/>
                <w:highlight w:val="none"/>
              </w:rPr>
              <w:t>4、不提供不得分。</w:t>
            </w:r>
          </w:p>
        </w:tc>
      </w:tr>
      <w:tr w14:paraId="5CAE5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1230" w:type="dxa"/>
            <w:vMerge w:val="continue"/>
            <w:noWrap w:val="0"/>
            <w:vAlign w:val="center"/>
          </w:tcPr>
          <w:p w14:paraId="64AD6682">
            <w:pPr>
              <w:jc w:val="center"/>
              <w:rPr>
                <w:rFonts w:ascii="仿宋" w:hAnsi="仿宋" w:eastAsia="仿宋" w:cs="仿宋"/>
                <w:color w:val="auto"/>
                <w:sz w:val="24"/>
                <w:highlight w:val="none"/>
              </w:rPr>
            </w:pPr>
          </w:p>
        </w:tc>
        <w:tc>
          <w:tcPr>
            <w:tcW w:w="1463" w:type="dxa"/>
            <w:vMerge w:val="continue"/>
            <w:noWrap w:val="0"/>
            <w:vAlign w:val="center"/>
          </w:tcPr>
          <w:p w14:paraId="447B427F">
            <w:pPr>
              <w:jc w:val="center"/>
              <w:rPr>
                <w:rFonts w:ascii="仿宋" w:hAnsi="仿宋" w:eastAsia="仿宋" w:cs="仿宋"/>
                <w:color w:val="auto"/>
                <w:szCs w:val="21"/>
                <w:highlight w:val="none"/>
              </w:rPr>
            </w:pPr>
          </w:p>
        </w:tc>
        <w:tc>
          <w:tcPr>
            <w:tcW w:w="5878" w:type="dxa"/>
            <w:noWrap w:val="0"/>
            <w:vAlign w:val="center"/>
          </w:tcPr>
          <w:p w14:paraId="12188FE7">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）比选申请人编制方案应精简且有针对性，方案总页数不得超过300页，超过评委可视超出情况相应扣分。</w:t>
            </w:r>
          </w:p>
        </w:tc>
      </w:tr>
      <w:tr w14:paraId="74020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1" w:hRule="atLeast"/>
          <w:jc w:val="center"/>
        </w:trPr>
        <w:tc>
          <w:tcPr>
            <w:tcW w:w="8571" w:type="dxa"/>
            <w:gridSpan w:val="3"/>
            <w:noWrap w:val="0"/>
            <w:vAlign w:val="center"/>
          </w:tcPr>
          <w:p w14:paraId="1FBCFD7F">
            <w:pPr>
              <w:rPr>
                <w:rFonts w:ascii="仿宋" w:hAnsi="仿宋" w:eastAsia="仿宋" w:cs="仿宋"/>
                <w:color w:val="auto"/>
                <w:szCs w:val="21"/>
                <w:highlight w:val="none"/>
              </w:rPr>
            </w:pPr>
            <w:r>
              <w:rPr>
                <w:rFonts w:hint="eastAsia" w:ascii="仿宋" w:hAnsi="仿宋" w:eastAsia="仿宋" w:cs="仿宋"/>
                <w:color w:val="auto"/>
                <w:szCs w:val="21"/>
                <w:highlight w:val="none"/>
              </w:rPr>
              <w:t>备注:</w:t>
            </w:r>
          </w:p>
          <w:p w14:paraId="4E31A19E">
            <w:pPr>
              <w:rPr>
                <w:rFonts w:ascii="仿宋" w:hAnsi="仿宋" w:eastAsia="仿宋" w:cs="仿宋"/>
                <w:color w:val="auto"/>
                <w:szCs w:val="21"/>
                <w:highlight w:val="none"/>
              </w:rPr>
            </w:pPr>
            <w:r>
              <w:rPr>
                <w:rFonts w:hint="eastAsia" w:ascii="仿宋" w:hAnsi="仿宋" w:eastAsia="仿宋" w:cs="仿宋"/>
                <w:color w:val="auto"/>
                <w:szCs w:val="21"/>
                <w:highlight w:val="none"/>
              </w:rPr>
              <w:t>1、参选人必须对所提供的证书及证明材料的真实性、有效性负责，如发现弄虚作假，造成的后果由参选人自行承担。</w:t>
            </w:r>
          </w:p>
          <w:p w14:paraId="0A76D552">
            <w:pPr>
              <w:rPr>
                <w:rFonts w:ascii="仿宋" w:hAnsi="仿宋" w:eastAsia="仿宋" w:cs="仿宋"/>
                <w:color w:val="auto"/>
                <w:szCs w:val="21"/>
                <w:highlight w:val="none"/>
              </w:rPr>
            </w:pPr>
            <w:r>
              <w:rPr>
                <w:rFonts w:hint="eastAsia" w:ascii="仿宋" w:hAnsi="仿宋" w:eastAsia="仿宋" w:cs="仿宋"/>
                <w:color w:val="auto"/>
                <w:szCs w:val="21"/>
                <w:highlight w:val="none"/>
              </w:rPr>
              <w:t>2、评分分值计算保留小数点后两位，第三位四舍五入。</w:t>
            </w:r>
          </w:p>
          <w:p w14:paraId="7903E16E">
            <w:pPr>
              <w:rPr>
                <w:rFonts w:ascii="仿宋" w:hAnsi="仿宋" w:eastAsia="仿宋" w:cs="仿宋"/>
                <w:color w:val="auto"/>
                <w:szCs w:val="21"/>
                <w:highlight w:val="none"/>
              </w:rPr>
            </w:pPr>
            <w:r>
              <w:rPr>
                <w:rFonts w:hint="eastAsia" w:ascii="仿宋" w:hAnsi="仿宋" w:eastAsia="仿宋" w:cs="仿宋"/>
                <w:color w:val="auto"/>
                <w:szCs w:val="21"/>
                <w:highlight w:val="none"/>
              </w:rPr>
              <w:t>3、为防止恶意参选，降低代理服务质量，参选价格低于成本价的作无效参选处理，参选成本价为参选人参选价格去掉一个最高价和去掉一个最低价后的参选报价平均值乘以50%。</w:t>
            </w:r>
          </w:p>
        </w:tc>
      </w:tr>
    </w:tbl>
    <w:p w14:paraId="6EAC5FAF">
      <w:pPr>
        <w:rPr>
          <w:rFonts w:ascii="仿宋" w:hAnsi="仿宋" w:eastAsia="仿宋" w:cs="仿宋"/>
          <w:color w:val="auto"/>
          <w:sz w:val="24"/>
          <w:highlight w:val="none"/>
          <w:shd w:val="clear" w:color="auto" w:fill="FFFFFF"/>
        </w:rPr>
        <w:sectPr>
          <w:footerReference r:id="rId19" w:type="default"/>
          <w:pgSz w:w="11906" w:h="16838"/>
          <w:pgMar w:top="1440" w:right="1800" w:bottom="1440" w:left="1800" w:header="851" w:footer="992" w:gutter="0"/>
          <w:pgNumType w:fmt="decimal"/>
          <w:cols w:space="720" w:num="1"/>
          <w:docGrid w:type="lines" w:linePitch="312" w:charSpace="0"/>
        </w:sectPr>
      </w:pPr>
    </w:p>
    <w:p w14:paraId="2D3AB193">
      <w:pPr>
        <w:rPr>
          <w:rFonts w:ascii="仿宋" w:hAnsi="仿宋" w:eastAsia="仿宋" w:cs="仿宋"/>
          <w:color w:val="auto"/>
          <w:sz w:val="24"/>
          <w:highlight w:val="none"/>
          <w:shd w:val="clear" w:color="auto" w:fill="FFFFFF"/>
        </w:rPr>
      </w:pPr>
    </w:p>
    <w:p w14:paraId="0053068F">
      <w:pPr>
        <w:pStyle w:val="20"/>
        <w:rPr>
          <w:rStyle w:val="26"/>
          <w:b/>
          <w:color w:val="auto"/>
          <w:szCs w:val="36"/>
          <w:highlight w:val="none"/>
          <w:shd w:val="clear" w:color="auto" w:fill="FFFFFF"/>
        </w:rPr>
      </w:pPr>
      <w:bookmarkStart w:id="16" w:name="_Toc11499"/>
      <w:r>
        <w:rPr>
          <w:rStyle w:val="26"/>
          <w:b/>
          <w:color w:val="auto"/>
          <w:szCs w:val="36"/>
          <w:highlight w:val="none"/>
          <w:shd w:val="clear" w:color="auto" w:fill="FFFFFF"/>
        </w:rPr>
        <w:t>第五章  招标代理合同</w:t>
      </w:r>
      <w:bookmarkEnd w:id="16"/>
    </w:p>
    <w:p w14:paraId="2CFF6AE1">
      <w:pPr>
        <w:jc w:val="center"/>
        <w:rPr>
          <w:rFonts w:ascii="宋体" w:hAnsi="宋体" w:cs="宋体"/>
          <w:b/>
          <w:color w:val="auto"/>
          <w:kern w:val="1"/>
          <w:sz w:val="28"/>
          <w:szCs w:val="28"/>
          <w:highlight w:val="none"/>
        </w:rPr>
      </w:pPr>
      <w:r>
        <w:rPr>
          <w:rFonts w:hint="eastAsia" w:ascii="宋体" w:hAnsi="宋体" w:cs="宋体"/>
          <w:b/>
          <w:color w:val="auto"/>
          <w:kern w:val="1"/>
          <w:sz w:val="28"/>
          <w:szCs w:val="28"/>
          <w:highlight w:val="none"/>
        </w:rPr>
        <w:t>（参选人参与比选即为响应本合同条款）</w:t>
      </w:r>
    </w:p>
    <w:p w14:paraId="6DD0DEFF">
      <w:pPr>
        <w:pStyle w:val="38"/>
        <w:rPr>
          <w:rFonts w:hint="eastAsia" w:ascii="宋体" w:hAnsi="宋体" w:cs="宋体"/>
          <w:color w:val="auto"/>
          <w:kern w:val="1"/>
          <w:sz w:val="28"/>
          <w:szCs w:val="28"/>
          <w:highlight w:val="none"/>
        </w:rPr>
      </w:pPr>
    </w:p>
    <w:p w14:paraId="29370431">
      <w:pPr>
        <w:rPr>
          <w:color w:val="auto"/>
          <w:highlight w:val="none"/>
        </w:rPr>
      </w:pPr>
      <w:bookmarkStart w:id="17" w:name="_Toc30505"/>
    </w:p>
    <w:p w14:paraId="5C8CB7E3">
      <w:pPr>
        <w:rPr>
          <w:color w:val="auto"/>
          <w:highlight w:val="none"/>
        </w:rPr>
      </w:pPr>
    </w:p>
    <w:p w14:paraId="646EBBF4">
      <w:pPr>
        <w:widowControl w:val="0"/>
        <w:ind w:left="0" w:leftChars="0" w:firstLine="752" w:firstLineChars="104"/>
        <w:jc w:val="both"/>
        <w:rPr>
          <w:rFonts w:ascii="宋体" w:hAnsi="宋体" w:eastAsia="宋体" w:cs="宋体"/>
          <w:b/>
          <w:color w:val="auto"/>
          <w:kern w:val="2"/>
          <w:sz w:val="72"/>
          <w:szCs w:val="72"/>
          <w:highlight w:val="none"/>
          <w:lang w:val="en-US" w:eastAsia="zh-CN" w:bidi="ar-SA"/>
        </w:rPr>
      </w:pPr>
      <w:r>
        <w:rPr>
          <w:rFonts w:ascii="宋体" w:hAnsi="宋体" w:eastAsia="宋体" w:cs="宋体"/>
          <w:b/>
          <w:color w:val="auto"/>
          <w:kern w:val="2"/>
          <w:sz w:val="72"/>
          <w:szCs w:val="72"/>
          <w:highlight w:val="none"/>
          <w:lang w:val="en-US" w:eastAsia="zh-CN" w:bidi="ar-SA"/>
        </w:rPr>
        <w:t>建设工程招标代理合同</w:t>
      </w:r>
    </w:p>
    <w:p w14:paraId="52DB2E48">
      <w:pPr>
        <w:jc w:val="center"/>
        <w:rPr>
          <w:rFonts w:ascii="宋体" w:hAnsi="宋体" w:cs="宋体"/>
          <w:bCs/>
          <w:color w:val="auto"/>
          <w:kern w:val="1"/>
          <w:sz w:val="28"/>
          <w:szCs w:val="28"/>
          <w:highlight w:val="none"/>
        </w:rPr>
      </w:pPr>
      <w:r>
        <w:rPr>
          <w:rFonts w:hint="eastAsia" w:ascii="宋体" w:hAnsi="宋体" w:cs="宋体"/>
          <w:color w:val="auto"/>
          <w:sz w:val="28"/>
          <w:szCs w:val="28"/>
          <w:highlight w:val="none"/>
        </w:rPr>
        <w:t xml:space="preserve">  【项目】</w:t>
      </w:r>
    </w:p>
    <w:p w14:paraId="2802D763">
      <w:pPr>
        <w:rPr>
          <w:rFonts w:ascii="宋体" w:hAnsi="宋体" w:cs="宋体"/>
          <w:color w:val="auto"/>
          <w:kern w:val="1"/>
          <w:sz w:val="28"/>
          <w:szCs w:val="28"/>
          <w:highlight w:val="none"/>
        </w:rPr>
      </w:pPr>
    </w:p>
    <w:p w14:paraId="4512B063">
      <w:pPr>
        <w:rPr>
          <w:rFonts w:ascii="宋体" w:hAnsi="宋体" w:cs="宋体"/>
          <w:color w:val="auto"/>
          <w:kern w:val="1"/>
          <w:sz w:val="28"/>
          <w:szCs w:val="28"/>
          <w:highlight w:val="none"/>
        </w:rPr>
      </w:pPr>
    </w:p>
    <w:p w14:paraId="19690848">
      <w:pPr>
        <w:rPr>
          <w:rFonts w:ascii="宋体" w:hAnsi="宋体" w:cs="宋体"/>
          <w:color w:val="auto"/>
          <w:kern w:val="1"/>
          <w:sz w:val="28"/>
          <w:szCs w:val="28"/>
          <w:highlight w:val="none"/>
        </w:rPr>
      </w:pPr>
    </w:p>
    <w:p w14:paraId="1639DCA4">
      <w:pPr>
        <w:rPr>
          <w:rFonts w:ascii="宋体" w:hAnsi="宋体" w:cs="宋体"/>
          <w:color w:val="auto"/>
          <w:kern w:val="1"/>
          <w:sz w:val="28"/>
          <w:szCs w:val="28"/>
          <w:highlight w:val="none"/>
        </w:rPr>
      </w:pPr>
    </w:p>
    <w:p w14:paraId="2E0D61BF">
      <w:pPr>
        <w:rPr>
          <w:rFonts w:ascii="宋体" w:hAnsi="宋体" w:cs="宋体"/>
          <w:b/>
          <w:color w:val="auto"/>
          <w:kern w:val="1"/>
          <w:sz w:val="28"/>
          <w:szCs w:val="28"/>
          <w:highlight w:val="none"/>
        </w:rPr>
      </w:pPr>
    </w:p>
    <w:p w14:paraId="32B8A63F">
      <w:pPr>
        <w:rPr>
          <w:rFonts w:ascii="宋体" w:hAnsi="宋体" w:cs="宋体"/>
          <w:b/>
          <w:color w:val="auto"/>
          <w:kern w:val="1"/>
          <w:sz w:val="28"/>
          <w:szCs w:val="28"/>
          <w:highlight w:val="none"/>
        </w:rPr>
      </w:pPr>
    </w:p>
    <w:p w14:paraId="7290645F">
      <w:pPr>
        <w:rPr>
          <w:rFonts w:ascii="宋体" w:hAnsi="宋体" w:cs="宋体"/>
          <w:b/>
          <w:color w:val="auto"/>
          <w:kern w:val="1"/>
          <w:sz w:val="28"/>
          <w:szCs w:val="28"/>
          <w:highlight w:val="none"/>
        </w:rPr>
      </w:pPr>
    </w:p>
    <w:p w14:paraId="51DAEF0B">
      <w:pPr>
        <w:pStyle w:val="4"/>
        <w:rPr>
          <w:rFonts w:ascii="宋体" w:hAnsi="宋体" w:cs="宋体"/>
          <w:b/>
          <w:color w:val="auto"/>
          <w:kern w:val="1"/>
          <w:sz w:val="28"/>
          <w:szCs w:val="28"/>
          <w:highlight w:val="none"/>
        </w:rPr>
      </w:pPr>
    </w:p>
    <w:p w14:paraId="0C338C19">
      <w:pPr>
        <w:rPr>
          <w:rFonts w:ascii="宋体" w:hAnsi="宋体" w:cs="宋体"/>
          <w:b/>
          <w:color w:val="auto"/>
          <w:kern w:val="1"/>
          <w:sz w:val="28"/>
          <w:szCs w:val="28"/>
          <w:highlight w:val="none"/>
        </w:rPr>
      </w:pPr>
    </w:p>
    <w:p w14:paraId="56A59234">
      <w:pPr>
        <w:rPr>
          <w:rFonts w:ascii="宋体" w:hAnsi="宋体" w:cs="宋体"/>
          <w:b/>
          <w:color w:val="auto"/>
          <w:kern w:val="1"/>
          <w:sz w:val="28"/>
          <w:szCs w:val="28"/>
          <w:highlight w:val="none"/>
        </w:rPr>
      </w:pPr>
    </w:p>
    <w:p w14:paraId="560AD4C4">
      <w:pPr>
        <w:pStyle w:val="4"/>
        <w:rPr>
          <w:color w:val="auto"/>
          <w:highlight w:val="none"/>
        </w:rPr>
      </w:pPr>
    </w:p>
    <w:p w14:paraId="7B93ACAF">
      <w:pPr>
        <w:rPr>
          <w:rFonts w:ascii="宋体" w:hAnsi="宋体" w:cs="宋体"/>
          <w:b/>
          <w:color w:val="auto"/>
          <w:kern w:val="1"/>
          <w:sz w:val="28"/>
          <w:szCs w:val="28"/>
          <w:highlight w:val="none"/>
        </w:rPr>
      </w:pPr>
    </w:p>
    <w:p w14:paraId="49BD4118">
      <w:pPr>
        <w:jc w:val="center"/>
        <w:rPr>
          <w:rFonts w:ascii="宋体" w:hAnsi="宋体" w:cs="宋体"/>
          <w:b/>
          <w:color w:val="auto"/>
          <w:kern w:val="1"/>
          <w:sz w:val="28"/>
          <w:szCs w:val="28"/>
          <w:highlight w:val="none"/>
        </w:rPr>
      </w:pPr>
      <w:r>
        <w:rPr>
          <w:rFonts w:ascii="宋体" w:hAnsi="宋体" w:cs="宋体"/>
          <w:b/>
          <w:color w:val="auto"/>
          <w:kern w:val="1"/>
          <w:sz w:val="28"/>
          <w:szCs w:val="28"/>
          <w:highlight w:val="none"/>
        </w:rPr>
        <w:t>中华人民共和国建设部</w:t>
      </w:r>
    </w:p>
    <w:p w14:paraId="501CFEE6">
      <w:pPr>
        <w:jc w:val="center"/>
        <w:rPr>
          <w:rFonts w:ascii="宋体" w:hAnsi="宋体" w:cs="宋体"/>
          <w:b/>
          <w:color w:val="auto"/>
          <w:kern w:val="1"/>
          <w:sz w:val="28"/>
          <w:szCs w:val="28"/>
          <w:highlight w:val="none"/>
        </w:rPr>
      </w:pPr>
      <w:r>
        <w:rPr>
          <w:rFonts w:ascii="宋体" w:hAnsi="宋体" w:cs="宋体"/>
          <w:b/>
          <w:color w:val="auto"/>
          <w:kern w:val="1"/>
          <w:sz w:val="28"/>
          <w:szCs w:val="28"/>
          <w:highlight w:val="none"/>
        </w:rPr>
        <w:t xml:space="preserve"> 制定</w:t>
      </w:r>
    </w:p>
    <w:p w14:paraId="31FC0661">
      <w:pPr>
        <w:ind w:firstLine="2811" w:firstLineChars="1000"/>
        <w:rPr>
          <w:rFonts w:ascii="宋体" w:hAnsi="宋体" w:cs="宋体"/>
          <w:b/>
          <w:color w:val="auto"/>
          <w:kern w:val="1"/>
          <w:sz w:val="44"/>
          <w:szCs w:val="44"/>
          <w:highlight w:val="none"/>
        </w:rPr>
      </w:pPr>
      <w:r>
        <w:rPr>
          <w:rFonts w:ascii="宋体" w:hAnsi="宋体" w:cs="宋体"/>
          <w:b/>
          <w:bCs/>
          <w:color w:val="auto"/>
          <w:kern w:val="1"/>
          <w:sz w:val="28"/>
          <w:szCs w:val="28"/>
          <w:highlight w:val="none"/>
        </w:rPr>
        <w:t>国家工商行政管理总局</w:t>
      </w:r>
    </w:p>
    <w:p w14:paraId="7CA646AD">
      <w:pPr>
        <w:tabs>
          <w:tab w:val="center" w:pos="4153"/>
          <w:tab w:val="left" w:pos="6180"/>
        </w:tabs>
        <w:spacing w:line="440" w:lineRule="exact"/>
        <w:jc w:val="center"/>
        <w:rPr>
          <w:rFonts w:ascii="宋体" w:hAnsi="宋体" w:cs="宋体"/>
          <w:b/>
          <w:color w:val="auto"/>
          <w:kern w:val="1"/>
          <w:sz w:val="44"/>
          <w:szCs w:val="44"/>
          <w:highlight w:val="none"/>
        </w:rPr>
        <w:sectPr>
          <w:pgSz w:w="11906" w:h="16838"/>
          <w:pgMar w:top="1440" w:right="1800" w:bottom="1440" w:left="1800" w:header="851" w:footer="992" w:gutter="0"/>
          <w:pgNumType w:fmt="decimal"/>
          <w:cols w:space="720" w:num="1"/>
          <w:docGrid w:type="lines" w:linePitch="312" w:charSpace="0"/>
        </w:sectPr>
      </w:pPr>
    </w:p>
    <w:p w14:paraId="1D33240C">
      <w:pPr>
        <w:tabs>
          <w:tab w:val="center" w:pos="4153"/>
          <w:tab w:val="left" w:pos="6180"/>
        </w:tabs>
        <w:spacing w:line="440" w:lineRule="exact"/>
        <w:jc w:val="center"/>
        <w:rPr>
          <w:rFonts w:ascii="宋体" w:hAnsi="宋体" w:cs="宋体"/>
          <w:b/>
          <w:color w:val="auto"/>
          <w:kern w:val="1"/>
          <w:sz w:val="44"/>
          <w:szCs w:val="44"/>
          <w:highlight w:val="none"/>
        </w:rPr>
      </w:pPr>
      <w:r>
        <w:rPr>
          <w:rFonts w:ascii="宋体" w:hAnsi="宋体" w:cs="宋体"/>
          <w:b/>
          <w:color w:val="auto"/>
          <w:kern w:val="1"/>
          <w:sz w:val="44"/>
          <w:szCs w:val="44"/>
          <w:highlight w:val="none"/>
        </w:rPr>
        <w:t>工程建设项目招标代理协议书</w:t>
      </w:r>
    </w:p>
    <w:p w14:paraId="03FAEB7C">
      <w:pPr>
        <w:spacing w:line="360" w:lineRule="auto"/>
        <w:rPr>
          <w:rFonts w:ascii="宋体" w:hAnsi="宋体" w:cs="宋体"/>
          <w:color w:val="auto"/>
          <w:kern w:val="1"/>
          <w:sz w:val="28"/>
          <w:szCs w:val="28"/>
          <w:highlight w:val="none"/>
        </w:rPr>
      </w:pPr>
    </w:p>
    <w:p w14:paraId="4EB43428">
      <w:pPr>
        <w:spacing w:line="360" w:lineRule="auto"/>
        <w:rPr>
          <w:rFonts w:ascii="宋体" w:hAnsi="宋体" w:cs="宋体"/>
          <w:b/>
          <w:color w:val="auto"/>
          <w:kern w:val="1"/>
          <w:sz w:val="28"/>
          <w:szCs w:val="28"/>
          <w:highlight w:val="none"/>
          <w:u w:val="single"/>
        </w:rPr>
      </w:pPr>
      <w:r>
        <w:rPr>
          <w:rFonts w:ascii="宋体" w:hAnsi="宋体" w:cs="宋体"/>
          <w:color w:val="auto"/>
          <w:kern w:val="1"/>
          <w:sz w:val="28"/>
          <w:szCs w:val="28"/>
          <w:highlight w:val="none"/>
        </w:rPr>
        <w:t>委 托 人：</w:t>
      </w:r>
      <w:r>
        <w:rPr>
          <w:rFonts w:hint="eastAsia" w:ascii="宋体" w:hAnsi="宋体" w:cs="宋体"/>
          <w:color w:val="auto"/>
          <w:kern w:val="1"/>
          <w:sz w:val="28"/>
          <w:szCs w:val="28"/>
          <w:highlight w:val="none"/>
          <w:u w:val="single"/>
        </w:rPr>
        <w:t>海南建设工程股份有限公司</w:t>
      </w:r>
    </w:p>
    <w:p w14:paraId="40559C5C">
      <w:pPr>
        <w:spacing w:line="360" w:lineRule="auto"/>
        <w:rPr>
          <w:rFonts w:hint="eastAsia" w:ascii="宋体" w:hAnsi="宋体" w:eastAsia="宋体" w:cs="宋体"/>
          <w:b/>
          <w:color w:val="auto"/>
          <w:kern w:val="1"/>
          <w:sz w:val="28"/>
          <w:szCs w:val="28"/>
          <w:highlight w:val="none"/>
          <w:u w:val="single"/>
          <w:lang w:eastAsia="zh-CN"/>
        </w:rPr>
      </w:pPr>
      <w:r>
        <w:rPr>
          <w:rFonts w:ascii="宋体" w:hAnsi="宋体" w:cs="宋体"/>
          <w:color w:val="auto"/>
          <w:kern w:val="1"/>
          <w:sz w:val="28"/>
          <w:szCs w:val="28"/>
          <w:highlight w:val="none"/>
        </w:rPr>
        <w:t>受 托 人</w:t>
      </w:r>
      <w:r>
        <w:rPr>
          <w:rFonts w:hint="eastAsia" w:ascii="宋体" w:hAnsi="宋体" w:cs="宋体"/>
          <w:color w:val="auto"/>
          <w:kern w:val="1"/>
          <w:sz w:val="28"/>
          <w:szCs w:val="28"/>
          <w:highlight w:val="none"/>
        </w:rPr>
        <w:t>：</w:t>
      </w:r>
    </w:p>
    <w:p w14:paraId="792E9E29">
      <w:pPr>
        <w:spacing w:line="360" w:lineRule="auto"/>
        <w:ind w:firstLine="560" w:firstLineChars="200"/>
        <w:rPr>
          <w:rFonts w:ascii="宋体" w:hAnsi="宋体" w:cs="宋体"/>
          <w:bCs/>
          <w:color w:val="auto"/>
          <w:kern w:val="1"/>
          <w:sz w:val="28"/>
          <w:szCs w:val="28"/>
          <w:highlight w:val="none"/>
          <w:u w:val="single"/>
        </w:rPr>
      </w:pPr>
      <w:r>
        <w:rPr>
          <w:rFonts w:ascii="宋体" w:hAnsi="宋体" w:cs="宋体"/>
          <w:color w:val="auto"/>
          <w:kern w:val="1"/>
          <w:sz w:val="28"/>
          <w:szCs w:val="28"/>
          <w:highlight w:val="none"/>
        </w:rPr>
        <w:t>依照《中华人民共和国</w:t>
      </w:r>
      <w:r>
        <w:rPr>
          <w:rFonts w:hint="eastAsia" w:ascii="宋体" w:hAnsi="宋体" w:cs="宋体"/>
          <w:color w:val="auto"/>
          <w:kern w:val="1"/>
          <w:sz w:val="28"/>
          <w:szCs w:val="28"/>
          <w:highlight w:val="none"/>
        </w:rPr>
        <w:t>民法典</w:t>
      </w:r>
      <w:r>
        <w:rPr>
          <w:rFonts w:ascii="宋体" w:hAnsi="宋体" w:cs="宋体"/>
          <w:color w:val="auto"/>
          <w:kern w:val="1"/>
          <w:sz w:val="28"/>
          <w:szCs w:val="28"/>
          <w:highlight w:val="none"/>
        </w:rPr>
        <w:t>》、《中华人民共和国招标投标法》及国家的有关法律、行政法规，遵循平等、自愿、公平和诚实信用的原则，双方就</w:t>
      </w:r>
      <w:r>
        <w:rPr>
          <w:rFonts w:hint="eastAsia" w:ascii="宋体" w:hAnsi="宋体" w:cs="宋体"/>
          <w:color w:val="auto"/>
          <w:kern w:val="1"/>
          <w:sz w:val="28"/>
          <w:szCs w:val="28"/>
          <w:highlight w:val="none"/>
          <w:u w:val="single"/>
          <w:lang w:val="en-US" w:eastAsia="zh-CN"/>
        </w:rPr>
        <w:t>项目</w:t>
      </w:r>
      <w:r>
        <w:rPr>
          <w:rFonts w:ascii="宋体" w:hAnsi="宋体" w:cs="宋体"/>
          <w:color w:val="auto"/>
          <w:kern w:val="1"/>
          <w:sz w:val="28"/>
          <w:szCs w:val="28"/>
          <w:highlight w:val="none"/>
        </w:rPr>
        <w:t>招标代理事项协商一致，订立本合同。</w:t>
      </w:r>
    </w:p>
    <w:p w14:paraId="4E965DBF">
      <w:pPr>
        <w:spacing w:line="500" w:lineRule="exact"/>
        <w:rPr>
          <w:rFonts w:ascii="宋体" w:hAnsi="宋体" w:cs="宋体"/>
          <w:color w:val="auto"/>
          <w:kern w:val="1"/>
          <w:sz w:val="28"/>
          <w:szCs w:val="28"/>
          <w:highlight w:val="none"/>
        </w:rPr>
      </w:pPr>
      <w:r>
        <w:rPr>
          <w:rFonts w:ascii="宋体" w:hAnsi="宋体" w:cs="宋体"/>
          <w:color w:val="auto"/>
          <w:kern w:val="1"/>
          <w:sz w:val="28"/>
          <w:szCs w:val="28"/>
          <w:highlight w:val="none"/>
        </w:rPr>
        <w:t xml:space="preserve">    一、工程概况</w:t>
      </w:r>
    </w:p>
    <w:p w14:paraId="45F6CFA2">
      <w:pPr>
        <w:spacing w:line="360" w:lineRule="auto"/>
        <w:ind w:firstLine="560" w:firstLineChars="200"/>
        <w:rPr>
          <w:rFonts w:hint="eastAsia" w:ascii="宋体" w:hAnsi="宋体" w:eastAsia="宋体" w:cs="宋体"/>
          <w:b/>
          <w:color w:val="auto"/>
          <w:kern w:val="1"/>
          <w:sz w:val="28"/>
          <w:szCs w:val="28"/>
          <w:highlight w:val="none"/>
          <w:u w:val="single"/>
          <w:lang w:eastAsia="zh-CN"/>
        </w:rPr>
      </w:pPr>
      <w:r>
        <w:rPr>
          <w:rFonts w:ascii="宋体" w:hAnsi="宋体" w:cs="宋体"/>
          <w:color w:val="auto"/>
          <w:kern w:val="1"/>
          <w:sz w:val="28"/>
          <w:szCs w:val="28"/>
          <w:highlight w:val="none"/>
        </w:rPr>
        <w:t>工程名称</w:t>
      </w:r>
      <w:r>
        <w:rPr>
          <w:rFonts w:hint="eastAsia" w:ascii="宋体" w:hAnsi="宋体" w:cs="宋体"/>
          <w:color w:val="auto"/>
          <w:kern w:val="1"/>
          <w:sz w:val="28"/>
          <w:szCs w:val="28"/>
          <w:highlight w:val="none"/>
        </w:rPr>
        <w:t>：</w:t>
      </w:r>
      <w:r>
        <w:rPr>
          <w:rFonts w:hint="eastAsia" w:ascii="宋体" w:hAnsi="宋体" w:cs="宋体"/>
          <w:color w:val="auto"/>
          <w:kern w:val="1"/>
          <w:sz w:val="28"/>
          <w:szCs w:val="28"/>
          <w:highlight w:val="none"/>
          <w:lang w:eastAsia="zh-CN"/>
        </w:rPr>
        <w:t>；</w:t>
      </w:r>
    </w:p>
    <w:p w14:paraId="6A5723FB">
      <w:pPr>
        <w:spacing w:line="360" w:lineRule="auto"/>
        <w:ind w:firstLine="560" w:firstLineChars="200"/>
        <w:rPr>
          <w:rFonts w:hint="default" w:ascii="宋体" w:hAnsi="宋体" w:eastAsia="宋体" w:cs="宋体"/>
          <w:color w:val="auto"/>
          <w:kern w:val="1"/>
          <w:sz w:val="28"/>
          <w:szCs w:val="28"/>
          <w:highlight w:val="none"/>
          <w:u w:val="single"/>
          <w:lang w:val="en-US" w:eastAsia="zh-CN"/>
        </w:rPr>
      </w:pPr>
      <w:r>
        <w:rPr>
          <w:rFonts w:ascii="宋体" w:hAnsi="宋体" w:cs="宋体"/>
          <w:color w:val="auto"/>
          <w:kern w:val="1"/>
          <w:sz w:val="28"/>
          <w:szCs w:val="28"/>
          <w:highlight w:val="none"/>
        </w:rPr>
        <w:t>地   点</w:t>
      </w:r>
      <w:r>
        <w:rPr>
          <w:rFonts w:hint="eastAsia" w:ascii="宋体" w:hAnsi="宋体" w:cs="宋体"/>
          <w:color w:val="auto"/>
          <w:kern w:val="1"/>
          <w:sz w:val="28"/>
          <w:szCs w:val="28"/>
          <w:highlight w:val="none"/>
          <w:lang w:eastAsia="zh-CN"/>
        </w:rPr>
        <w:t>：</w:t>
      </w:r>
      <w:r>
        <w:rPr>
          <w:rFonts w:hint="eastAsia" w:ascii="宋体" w:hAnsi="宋体" w:cs="宋体"/>
          <w:color w:val="auto"/>
          <w:kern w:val="1"/>
          <w:sz w:val="28"/>
          <w:szCs w:val="28"/>
          <w:highlight w:val="none"/>
          <w:lang w:val="en-US" w:eastAsia="zh-CN"/>
        </w:rPr>
        <w:t>；</w:t>
      </w:r>
    </w:p>
    <w:p w14:paraId="2A0F4959">
      <w:pPr>
        <w:keepNext w:val="0"/>
        <w:keepLines w:val="0"/>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cs="宋体"/>
          <w:color w:val="auto"/>
          <w:kern w:val="1"/>
          <w:sz w:val="28"/>
          <w:szCs w:val="28"/>
          <w:highlight w:val="none"/>
          <w:u w:val="single"/>
          <w:lang w:val="en-US"/>
        </w:rPr>
      </w:pPr>
      <w:r>
        <w:rPr>
          <w:rFonts w:ascii="宋体" w:hAnsi="宋体" w:cs="宋体"/>
          <w:color w:val="auto"/>
          <w:kern w:val="1"/>
          <w:sz w:val="28"/>
          <w:szCs w:val="28"/>
          <w:highlight w:val="none"/>
        </w:rPr>
        <w:t>规   模</w:t>
      </w:r>
      <w:r>
        <w:rPr>
          <w:rFonts w:hint="eastAsia" w:ascii="宋体" w:hAnsi="宋体" w:cs="宋体"/>
          <w:color w:val="auto"/>
          <w:kern w:val="1"/>
          <w:sz w:val="28"/>
          <w:szCs w:val="28"/>
          <w:highlight w:val="none"/>
          <w:lang w:eastAsia="zh-CN"/>
        </w:rPr>
        <w:t>：。</w:t>
      </w:r>
    </w:p>
    <w:p w14:paraId="696F0678">
      <w:pPr>
        <w:spacing w:line="360" w:lineRule="auto"/>
        <w:ind w:firstLine="560" w:firstLineChars="200"/>
        <w:rPr>
          <w:rFonts w:hint="default" w:ascii="宋体" w:hAnsi="宋体" w:eastAsia="宋体" w:cs="宋体"/>
          <w:color w:val="auto"/>
          <w:kern w:val="1"/>
          <w:sz w:val="28"/>
          <w:szCs w:val="28"/>
          <w:highlight w:val="none"/>
          <w:u w:val="none"/>
          <w:lang w:val="en-US" w:eastAsia="zh-CN"/>
        </w:rPr>
      </w:pPr>
      <w:r>
        <w:rPr>
          <w:rFonts w:hint="eastAsia" w:ascii="宋体" w:hAnsi="宋体" w:cs="宋体"/>
          <w:color w:val="auto"/>
          <w:kern w:val="1"/>
          <w:sz w:val="28"/>
          <w:szCs w:val="28"/>
          <w:highlight w:val="none"/>
          <w:u w:val="none"/>
          <w:lang w:val="en-US" w:eastAsia="zh-CN"/>
        </w:rPr>
        <w:t>项目总投资：</w:t>
      </w:r>
      <w:r>
        <w:rPr>
          <w:rFonts w:hint="eastAsia" w:ascii="宋体" w:hAnsi="宋体" w:cs="宋体"/>
          <w:color w:val="auto"/>
          <w:kern w:val="1"/>
          <w:sz w:val="28"/>
          <w:szCs w:val="28"/>
          <w:highlight w:val="none"/>
          <w:u w:val="single"/>
          <w:lang w:val="en-US" w:eastAsia="zh-CN"/>
        </w:rPr>
        <w:t xml:space="preserve">     </w:t>
      </w:r>
      <w:r>
        <w:rPr>
          <w:rFonts w:hint="eastAsia" w:ascii="宋体" w:hAnsi="宋体" w:cs="宋体"/>
          <w:color w:val="auto"/>
          <w:kern w:val="1"/>
          <w:sz w:val="28"/>
          <w:szCs w:val="28"/>
          <w:highlight w:val="none"/>
          <w:u w:val="none"/>
          <w:lang w:val="en-US" w:eastAsia="zh-CN"/>
        </w:rPr>
        <w:t>万元人民币。</w:t>
      </w:r>
    </w:p>
    <w:p w14:paraId="6AAF8326">
      <w:pPr>
        <w:spacing w:line="360" w:lineRule="auto"/>
        <w:ind w:firstLine="560" w:firstLineChars="200"/>
        <w:rPr>
          <w:rFonts w:hint="eastAsia" w:ascii="宋体" w:hAnsi="宋体" w:eastAsia="宋体" w:cs="宋体"/>
          <w:color w:val="auto"/>
          <w:kern w:val="1"/>
          <w:sz w:val="28"/>
          <w:szCs w:val="28"/>
          <w:highlight w:val="none"/>
          <w:u w:val="single"/>
          <w:lang w:eastAsia="zh-CN"/>
        </w:rPr>
      </w:pPr>
      <w:r>
        <w:rPr>
          <w:rFonts w:hint="eastAsia" w:ascii="宋体" w:hAnsi="宋体" w:cs="宋体"/>
          <w:color w:val="auto"/>
          <w:kern w:val="1"/>
          <w:sz w:val="28"/>
          <w:szCs w:val="28"/>
          <w:highlight w:val="none"/>
        </w:rPr>
        <w:t>二、委托人委托受托人为</w:t>
      </w:r>
      <w:r>
        <w:rPr>
          <w:rFonts w:hint="eastAsia" w:ascii="宋体" w:hAnsi="宋体" w:cs="宋体"/>
          <w:color w:val="auto"/>
          <w:kern w:val="1"/>
          <w:sz w:val="28"/>
          <w:szCs w:val="28"/>
          <w:highlight w:val="none"/>
          <w:u w:val="single"/>
        </w:rPr>
        <w:t>项目</w:t>
      </w:r>
      <w:r>
        <w:rPr>
          <w:rFonts w:hint="eastAsia" w:ascii="宋体" w:hAnsi="宋体" w:cs="宋体"/>
          <w:color w:val="auto"/>
          <w:kern w:val="1"/>
          <w:sz w:val="28"/>
          <w:szCs w:val="28"/>
          <w:highlight w:val="none"/>
        </w:rPr>
        <w:t>的招标代理机构，承担本项目的</w:t>
      </w:r>
      <w:r>
        <w:rPr>
          <w:rFonts w:hint="eastAsia" w:ascii="宋体" w:hAnsi="宋体" w:cs="宋体"/>
          <w:color w:val="auto"/>
          <w:kern w:val="1"/>
          <w:sz w:val="28"/>
          <w:szCs w:val="28"/>
          <w:highlight w:val="none"/>
          <w:u w:val="single"/>
        </w:rPr>
        <w:t>施工</w:t>
      </w:r>
      <w:r>
        <w:rPr>
          <w:rFonts w:hint="eastAsia" w:ascii="宋体" w:hAnsi="宋体" w:cs="宋体"/>
          <w:color w:val="auto"/>
          <w:kern w:val="1"/>
          <w:sz w:val="28"/>
          <w:szCs w:val="28"/>
          <w:highlight w:val="none"/>
          <w:u w:val="single"/>
          <w:lang w:eastAsia="zh-CN"/>
        </w:rPr>
        <w:t>、</w:t>
      </w:r>
      <w:r>
        <w:rPr>
          <w:rFonts w:hint="eastAsia" w:ascii="宋体" w:hAnsi="宋体" w:cs="宋体"/>
          <w:color w:val="auto"/>
          <w:kern w:val="1"/>
          <w:sz w:val="28"/>
          <w:szCs w:val="28"/>
          <w:highlight w:val="none"/>
          <w:u w:val="single"/>
          <w:lang w:val="en-US" w:eastAsia="zh-CN"/>
        </w:rPr>
        <w:t>监理、设计</w:t>
      </w:r>
      <w:r>
        <w:rPr>
          <w:rFonts w:hint="eastAsia" w:ascii="宋体" w:hAnsi="宋体" w:cs="宋体"/>
          <w:color w:val="auto"/>
          <w:kern w:val="1"/>
          <w:sz w:val="28"/>
          <w:szCs w:val="28"/>
          <w:highlight w:val="none"/>
          <w:u w:val="single"/>
        </w:rPr>
        <w:t>等全部招标代理工作</w:t>
      </w:r>
      <w:r>
        <w:rPr>
          <w:rFonts w:hint="eastAsia" w:ascii="宋体" w:hAnsi="宋体" w:cs="宋体"/>
          <w:color w:val="auto"/>
          <w:kern w:val="1"/>
          <w:sz w:val="28"/>
          <w:szCs w:val="28"/>
          <w:highlight w:val="none"/>
          <w:u w:val="single"/>
          <w:lang w:eastAsia="zh-CN"/>
        </w:rPr>
        <w:t>，</w:t>
      </w:r>
      <w:r>
        <w:rPr>
          <w:rFonts w:hint="eastAsia" w:ascii="宋体" w:hAnsi="宋体" w:cs="宋体"/>
          <w:color w:val="auto"/>
          <w:kern w:val="1"/>
          <w:sz w:val="28"/>
          <w:szCs w:val="28"/>
          <w:highlight w:val="none"/>
          <w:u w:val="single"/>
        </w:rPr>
        <w:t>具体以委托人实际需求发起为准</w:t>
      </w:r>
      <w:r>
        <w:rPr>
          <w:rFonts w:hint="eastAsia" w:ascii="宋体" w:hAnsi="宋体" w:cs="宋体"/>
          <w:color w:val="auto"/>
          <w:kern w:val="1"/>
          <w:sz w:val="28"/>
          <w:szCs w:val="28"/>
          <w:highlight w:val="none"/>
          <w:u w:val="single"/>
          <w:lang w:eastAsia="zh-CN"/>
        </w:rPr>
        <w:t>。</w:t>
      </w:r>
    </w:p>
    <w:p w14:paraId="0739A96A">
      <w:pPr>
        <w:spacing w:line="360" w:lineRule="auto"/>
        <w:ind w:firstLine="560" w:firstLineChars="200"/>
        <w:rPr>
          <w:rFonts w:ascii="宋体" w:hAnsi="宋体" w:cs="宋体"/>
          <w:color w:val="auto"/>
          <w:kern w:val="1"/>
          <w:sz w:val="28"/>
          <w:szCs w:val="28"/>
          <w:highlight w:val="none"/>
        </w:rPr>
      </w:pPr>
      <w:r>
        <w:rPr>
          <w:rFonts w:hint="eastAsia" w:ascii="宋体" w:hAnsi="宋体" w:cs="宋体"/>
          <w:color w:val="auto"/>
          <w:kern w:val="1"/>
          <w:sz w:val="28"/>
          <w:szCs w:val="28"/>
          <w:highlight w:val="none"/>
        </w:rPr>
        <w:t>服务周期：</w:t>
      </w:r>
      <w:r>
        <w:rPr>
          <w:rFonts w:hint="eastAsia" w:ascii="宋体" w:hAnsi="宋体" w:cs="宋体"/>
          <w:color w:val="auto"/>
          <w:kern w:val="1"/>
          <w:sz w:val="28"/>
          <w:szCs w:val="28"/>
          <w:highlight w:val="none"/>
          <w:u w:val="single"/>
        </w:rPr>
        <w:t>签订合同之日起至项目招标服务结束且完成所有招标资料备案为止</w:t>
      </w:r>
      <w:r>
        <w:rPr>
          <w:rFonts w:hint="eastAsia" w:ascii="宋体" w:hAnsi="宋体" w:cs="宋体"/>
          <w:color w:val="auto"/>
          <w:kern w:val="1"/>
          <w:sz w:val="28"/>
          <w:szCs w:val="28"/>
          <w:highlight w:val="none"/>
        </w:rPr>
        <w:t>。</w:t>
      </w:r>
    </w:p>
    <w:p w14:paraId="75076C2E">
      <w:pPr>
        <w:spacing w:line="500" w:lineRule="exact"/>
        <w:ind w:firstLine="560" w:firstLineChars="200"/>
        <w:rPr>
          <w:rFonts w:ascii="宋体" w:hAnsi="宋体" w:cs="宋体"/>
          <w:color w:val="auto"/>
          <w:kern w:val="1"/>
          <w:sz w:val="28"/>
          <w:szCs w:val="28"/>
          <w:highlight w:val="none"/>
        </w:rPr>
      </w:pPr>
      <w:r>
        <w:rPr>
          <w:rFonts w:ascii="宋体" w:hAnsi="宋体" w:cs="宋体"/>
          <w:color w:val="auto"/>
          <w:kern w:val="1"/>
          <w:sz w:val="28"/>
          <w:szCs w:val="28"/>
          <w:highlight w:val="none"/>
        </w:rPr>
        <w:t>三、合同价款</w:t>
      </w:r>
    </w:p>
    <w:p w14:paraId="736396B5">
      <w:pPr>
        <w:spacing w:line="360" w:lineRule="auto"/>
        <w:ind w:firstLine="555"/>
        <w:rPr>
          <w:rFonts w:ascii="宋体" w:hAnsi="宋体" w:cs="宋体"/>
          <w:color w:val="auto"/>
          <w:kern w:val="1"/>
          <w:sz w:val="28"/>
          <w:szCs w:val="28"/>
          <w:highlight w:val="none"/>
        </w:rPr>
      </w:pPr>
      <w:r>
        <w:rPr>
          <w:rFonts w:hint="eastAsia" w:ascii="宋体" w:hAnsi="宋体" w:cs="宋体"/>
          <w:color w:val="auto"/>
          <w:kern w:val="1"/>
          <w:sz w:val="28"/>
          <w:szCs w:val="28"/>
          <w:highlight w:val="none"/>
        </w:rPr>
        <w:t>代理报酬暂定为人民币</w:t>
      </w:r>
      <w:r>
        <w:rPr>
          <w:rFonts w:hint="eastAsia" w:ascii="宋体" w:hAnsi="宋体" w:cs="宋体"/>
          <w:color w:val="auto"/>
          <w:kern w:val="1"/>
          <w:sz w:val="28"/>
          <w:szCs w:val="28"/>
          <w:highlight w:val="none"/>
          <w:u w:val="single"/>
          <w:lang w:val="en-US" w:eastAsia="zh-CN"/>
        </w:rPr>
        <w:t xml:space="preserve">¥    </w:t>
      </w:r>
      <w:r>
        <w:rPr>
          <w:rFonts w:hint="eastAsia" w:ascii="宋体" w:hAnsi="宋体" w:cs="宋体"/>
          <w:color w:val="auto"/>
          <w:kern w:val="1"/>
          <w:sz w:val="28"/>
          <w:szCs w:val="28"/>
          <w:highlight w:val="none"/>
          <w:u w:val="single"/>
        </w:rPr>
        <w:t>元</w:t>
      </w:r>
      <w:r>
        <w:rPr>
          <w:rFonts w:hint="eastAsia" w:ascii="宋体" w:hAnsi="宋体" w:cs="宋体"/>
          <w:color w:val="auto"/>
          <w:kern w:val="1"/>
          <w:sz w:val="28"/>
          <w:szCs w:val="28"/>
          <w:highlight w:val="none"/>
          <w:u w:val="single"/>
          <w:lang w:eastAsia="zh-CN"/>
        </w:rPr>
        <w:t>，</w:t>
      </w:r>
      <w:r>
        <w:rPr>
          <w:rFonts w:hint="eastAsia" w:ascii="宋体" w:hAnsi="宋体" w:cs="宋体"/>
          <w:color w:val="auto"/>
          <w:kern w:val="1"/>
          <w:sz w:val="28"/>
          <w:szCs w:val="28"/>
          <w:highlight w:val="none"/>
          <w:u w:val="single"/>
          <w:lang w:val="en-US" w:eastAsia="zh-CN"/>
        </w:rPr>
        <w:t>大写：  ，</w:t>
      </w:r>
      <w:r>
        <w:rPr>
          <w:rFonts w:hint="eastAsia" w:ascii="宋体" w:hAnsi="宋体" w:cs="宋体"/>
          <w:color w:val="auto"/>
          <w:kern w:val="1"/>
          <w:sz w:val="28"/>
          <w:szCs w:val="28"/>
          <w:highlight w:val="none"/>
          <w:u w:val="single"/>
        </w:rPr>
        <w:t>本合同代理报酬已包含了为完成合同约定工作所需的全部费用和一切税费。</w:t>
      </w:r>
    </w:p>
    <w:p w14:paraId="67033D47">
      <w:pPr>
        <w:spacing w:line="500" w:lineRule="exact"/>
        <w:ind w:firstLine="555"/>
        <w:rPr>
          <w:rFonts w:ascii="宋体" w:hAnsi="宋体" w:cs="宋体"/>
          <w:color w:val="auto"/>
          <w:kern w:val="1"/>
          <w:sz w:val="28"/>
          <w:szCs w:val="28"/>
          <w:highlight w:val="none"/>
        </w:rPr>
      </w:pPr>
      <w:r>
        <w:rPr>
          <w:rFonts w:ascii="宋体" w:hAnsi="宋体" w:cs="宋体"/>
          <w:color w:val="auto"/>
          <w:kern w:val="1"/>
          <w:sz w:val="28"/>
          <w:szCs w:val="28"/>
          <w:highlight w:val="none"/>
        </w:rPr>
        <w:t>四、组成本合同的文件：</w:t>
      </w:r>
    </w:p>
    <w:p w14:paraId="4E9E6EF9">
      <w:pPr>
        <w:spacing w:line="500" w:lineRule="exact"/>
        <w:ind w:firstLine="403"/>
        <w:rPr>
          <w:rFonts w:ascii="宋体" w:hAnsi="宋体" w:cs="宋体"/>
          <w:color w:val="auto"/>
          <w:kern w:val="1"/>
          <w:sz w:val="28"/>
          <w:szCs w:val="28"/>
          <w:highlight w:val="none"/>
        </w:rPr>
      </w:pPr>
      <w:r>
        <w:rPr>
          <w:rFonts w:ascii="宋体" w:hAnsi="宋体" w:cs="宋体"/>
          <w:color w:val="auto"/>
          <w:kern w:val="1"/>
          <w:sz w:val="28"/>
          <w:szCs w:val="28"/>
          <w:highlight w:val="none"/>
        </w:rPr>
        <w:t>1、本合同协议书；</w:t>
      </w:r>
    </w:p>
    <w:p w14:paraId="348B32ED">
      <w:pPr>
        <w:spacing w:line="500" w:lineRule="exact"/>
        <w:ind w:firstLine="403"/>
        <w:rPr>
          <w:rFonts w:ascii="宋体" w:hAnsi="宋体" w:cs="宋体"/>
          <w:color w:val="auto"/>
          <w:kern w:val="1"/>
          <w:sz w:val="28"/>
          <w:szCs w:val="28"/>
          <w:highlight w:val="none"/>
        </w:rPr>
      </w:pPr>
      <w:r>
        <w:rPr>
          <w:rFonts w:ascii="宋体" w:hAnsi="宋体" w:cs="宋体"/>
          <w:color w:val="auto"/>
          <w:kern w:val="1"/>
          <w:sz w:val="28"/>
          <w:szCs w:val="28"/>
          <w:highlight w:val="none"/>
        </w:rPr>
        <w:t>2、本合同专用条款；</w:t>
      </w:r>
    </w:p>
    <w:p w14:paraId="57BC59CE">
      <w:pPr>
        <w:spacing w:line="500" w:lineRule="exact"/>
        <w:ind w:firstLine="403"/>
        <w:rPr>
          <w:rFonts w:ascii="宋体" w:hAnsi="宋体" w:cs="宋体"/>
          <w:color w:val="auto"/>
          <w:kern w:val="1"/>
          <w:sz w:val="28"/>
          <w:szCs w:val="28"/>
          <w:highlight w:val="none"/>
        </w:rPr>
      </w:pPr>
      <w:r>
        <w:rPr>
          <w:rFonts w:ascii="宋体" w:hAnsi="宋体" w:cs="宋体"/>
          <w:color w:val="auto"/>
          <w:kern w:val="1"/>
          <w:sz w:val="28"/>
          <w:szCs w:val="28"/>
          <w:highlight w:val="none"/>
        </w:rPr>
        <w:t>3、本合同通用条款</w:t>
      </w:r>
      <w:r>
        <w:rPr>
          <w:rFonts w:hint="eastAsia" w:ascii="宋体" w:hAnsi="宋体" w:cs="宋体"/>
          <w:color w:val="auto"/>
          <w:kern w:val="1"/>
          <w:sz w:val="28"/>
          <w:szCs w:val="28"/>
          <w:highlight w:val="none"/>
          <w:lang w:eastAsia="zh-CN"/>
        </w:rPr>
        <w:t>；</w:t>
      </w:r>
    </w:p>
    <w:p w14:paraId="650CC8E6">
      <w:pPr>
        <w:spacing w:line="500" w:lineRule="exact"/>
        <w:rPr>
          <w:rFonts w:ascii="宋体" w:hAnsi="宋体" w:cs="宋体"/>
          <w:color w:val="auto"/>
          <w:kern w:val="1"/>
          <w:sz w:val="28"/>
          <w:szCs w:val="28"/>
          <w:highlight w:val="none"/>
        </w:rPr>
      </w:pPr>
      <w:r>
        <w:rPr>
          <w:rFonts w:ascii="宋体" w:hAnsi="宋体" w:cs="宋体"/>
          <w:color w:val="auto"/>
          <w:kern w:val="1"/>
          <w:sz w:val="28"/>
          <w:szCs w:val="28"/>
          <w:highlight w:val="none"/>
        </w:rPr>
        <w:t xml:space="preserve">    五、本协议书中的有关词语定义与本合同第一部分《通用条款》中分别赋予它们的定义相同。</w:t>
      </w:r>
    </w:p>
    <w:p w14:paraId="22082A2F">
      <w:pPr>
        <w:spacing w:line="500" w:lineRule="exact"/>
        <w:rPr>
          <w:rFonts w:ascii="宋体" w:hAnsi="宋体" w:cs="宋体"/>
          <w:color w:val="auto"/>
          <w:kern w:val="1"/>
          <w:sz w:val="28"/>
          <w:szCs w:val="28"/>
          <w:highlight w:val="none"/>
        </w:rPr>
      </w:pPr>
      <w:r>
        <w:rPr>
          <w:rFonts w:ascii="宋体" w:hAnsi="宋体" w:cs="宋体"/>
          <w:color w:val="auto"/>
          <w:kern w:val="1"/>
          <w:sz w:val="28"/>
          <w:szCs w:val="28"/>
          <w:highlight w:val="none"/>
        </w:rPr>
        <w:t xml:space="preserve">    六、受托人向委托人承诺，按照本合同的约定，承担本合同条款中约定范围内的代理业务。并恪守职业道德，保守客户及相关工作秘密。</w:t>
      </w:r>
    </w:p>
    <w:p w14:paraId="40CD5271">
      <w:pPr>
        <w:spacing w:line="500" w:lineRule="exact"/>
        <w:rPr>
          <w:rFonts w:ascii="宋体" w:hAnsi="宋体" w:cs="宋体"/>
          <w:color w:val="auto"/>
          <w:kern w:val="1"/>
          <w:sz w:val="28"/>
          <w:szCs w:val="28"/>
          <w:highlight w:val="none"/>
        </w:rPr>
      </w:pPr>
      <w:r>
        <w:rPr>
          <w:rFonts w:ascii="宋体" w:hAnsi="宋体" w:cs="宋体"/>
          <w:color w:val="auto"/>
          <w:kern w:val="1"/>
          <w:sz w:val="28"/>
          <w:szCs w:val="28"/>
          <w:highlight w:val="none"/>
        </w:rPr>
        <w:t xml:space="preserve">   七、委托人向受托人承诺，按照本合同</w:t>
      </w:r>
      <w:r>
        <w:rPr>
          <w:rFonts w:hint="eastAsia" w:ascii="宋体" w:hAnsi="宋体" w:cs="宋体"/>
          <w:color w:val="auto"/>
          <w:kern w:val="1"/>
          <w:sz w:val="28"/>
          <w:szCs w:val="28"/>
          <w:highlight w:val="none"/>
        </w:rPr>
        <w:t>专用条款第三条款</w:t>
      </w:r>
      <w:r>
        <w:rPr>
          <w:rFonts w:ascii="宋体" w:hAnsi="宋体" w:cs="宋体"/>
          <w:color w:val="auto"/>
          <w:kern w:val="1"/>
          <w:sz w:val="28"/>
          <w:szCs w:val="28"/>
          <w:highlight w:val="none"/>
        </w:rPr>
        <w:t>的约定，确保代理报酬的支付</w:t>
      </w:r>
      <w:r>
        <w:rPr>
          <w:rFonts w:hint="eastAsia" w:ascii="宋体" w:hAnsi="宋体" w:cs="宋体"/>
          <w:color w:val="auto"/>
          <w:kern w:val="1"/>
          <w:sz w:val="28"/>
          <w:szCs w:val="28"/>
          <w:highlight w:val="none"/>
        </w:rPr>
        <w:t>方式按该条款执行</w:t>
      </w:r>
      <w:r>
        <w:rPr>
          <w:rFonts w:ascii="宋体" w:hAnsi="宋体" w:cs="宋体"/>
          <w:color w:val="auto"/>
          <w:kern w:val="1"/>
          <w:sz w:val="28"/>
          <w:szCs w:val="28"/>
          <w:highlight w:val="none"/>
        </w:rPr>
        <w:t>。</w:t>
      </w:r>
    </w:p>
    <w:p w14:paraId="0A0DC1F4">
      <w:pPr>
        <w:spacing w:line="360" w:lineRule="auto"/>
        <w:ind w:firstLine="420"/>
        <w:rPr>
          <w:rFonts w:ascii="宋体" w:hAnsi="宋体" w:cs="宋体"/>
          <w:color w:val="auto"/>
          <w:kern w:val="1"/>
          <w:sz w:val="28"/>
          <w:szCs w:val="28"/>
          <w:highlight w:val="none"/>
        </w:rPr>
      </w:pPr>
      <w:r>
        <w:rPr>
          <w:rFonts w:ascii="宋体" w:hAnsi="宋体" w:cs="宋体"/>
          <w:color w:val="auto"/>
          <w:kern w:val="1"/>
          <w:sz w:val="28"/>
          <w:szCs w:val="28"/>
          <w:highlight w:val="none"/>
        </w:rPr>
        <w:t>八、合同订立</w:t>
      </w:r>
    </w:p>
    <w:p w14:paraId="2D905829">
      <w:pPr>
        <w:spacing w:line="360" w:lineRule="auto"/>
        <w:ind w:firstLine="840"/>
        <w:rPr>
          <w:rFonts w:ascii="宋体" w:hAnsi="宋体" w:cs="宋体"/>
          <w:color w:val="auto"/>
          <w:kern w:val="1"/>
          <w:sz w:val="28"/>
          <w:szCs w:val="28"/>
          <w:highlight w:val="none"/>
        </w:rPr>
      </w:pPr>
      <w:r>
        <w:rPr>
          <w:rFonts w:ascii="宋体" w:hAnsi="宋体" w:cs="宋体"/>
          <w:color w:val="auto"/>
          <w:kern w:val="1"/>
          <w:sz w:val="28"/>
          <w:szCs w:val="28"/>
          <w:highlight w:val="none"/>
        </w:rPr>
        <w:t>合同订立时间：</w:t>
      </w:r>
      <w:r>
        <w:rPr>
          <w:rFonts w:hint="eastAsia" w:ascii="宋体" w:hAnsi="宋体" w:cs="宋体"/>
          <w:b/>
          <w:color w:val="auto"/>
          <w:kern w:val="1"/>
          <w:sz w:val="28"/>
          <w:szCs w:val="28"/>
          <w:highlight w:val="none"/>
          <w:u w:val="single"/>
        </w:rPr>
        <w:t>202</w:t>
      </w:r>
      <w:r>
        <w:rPr>
          <w:rFonts w:hint="eastAsia" w:ascii="宋体" w:hAnsi="宋体" w:cs="宋体"/>
          <w:b/>
          <w:color w:val="auto"/>
          <w:kern w:val="1"/>
          <w:sz w:val="28"/>
          <w:szCs w:val="28"/>
          <w:highlight w:val="none"/>
          <w:u w:val="single"/>
          <w:lang w:val="en-US" w:eastAsia="zh-CN"/>
        </w:rPr>
        <w:t>6</w:t>
      </w:r>
      <w:r>
        <w:rPr>
          <w:rFonts w:ascii="宋体" w:hAnsi="宋体" w:cs="宋体"/>
          <w:color w:val="auto"/>
          <w:kern w:val="1"/>
          <w:sz w:val="28"/>
          <w:szCs w:val="28"/>
          <w:highlight w:val="none"/>
        </w:rPr>
        <w:t>年</w:t>
      </w:r>
      <w:r>
        <w:rPr>
          <w:rFonts w:hint="eastAsia" w:ascii="宋体" w:hAnsi="宋体" w:cs="宋体"/>
          <w:color w:val="auto"/>
          <w:kern w:val="1"/>
          <w:sz w:val="28"/>
          <w:szCs w:val="28"/>
          <w:highlight w:val="none"/>
          <w:u w:val="single"/>
        </w:rPr>
        <w:t xml:space="preserve">    </w:t>
      </w:r>
      <w:r>
        <w:rPr>
          <w:rFonts w:ascii="宋体" w:hAnsi="宋体" w:cs="宋体"/>
          <w:color w:val="auto"/>
          <w:kern w:val="1"/>
          <w:sz w:val="28"/>
          <w:szCs w:val="28"/>
          <w:highlight w:val="none"/>
        </w:rPr>
        <w:t>月</w:t>
      </w:r>
      <w:r>
        <w:rPr>
          <w:rFonts w:hint="eastAsia" w:ascii="宋体" w:hAnsi="宋体" w:cs="宋体"/>
          <w:color w:val="auto"/>
          <w:kern w:val="1"/>
          <w:sz w:val="28"/>
          <w:szCs w:val="28"/>
          <w:highlight w:val="none"/>
          <w:u w:val="single"/>
        </w:rPr>
        <w:t xml:space="preserve">    </w:t>
      </w:r>
      <w:r>
        <w:rPr>
          <w:rFonts w:ascii="宋体" w:hAnsi="宋体" w:cs="宋体"/>
          <w:color w:val="auto"/>
          <w:kern w:val="1"/>
          <w:sz w:val="28"/>
          <w:szCs w:val="28"/>
          <w:highlight w:val="none"/>
        </w:rPr>
        <w:t>日</w:t>
      </w:r>
    </w:p>
    <w:p w14:paraId="06E04C2D">
      <w:pPr>
        <w:spacing w:line="360" w:lineRule="auto"/>
        <w:ind w:firstLine="840"/>
        <w:rPr>
          <w:rFonts w:ascii="宋体" w:hAnsi="宋体" w:cs="宋体"/>
          <w:color w:val="auto"/>
          <w:kern w:val="1"/>
          <w:sz w:val="28"/>
          <w:szCs w:val="28"/>
          <w:highlight w:val="none"/>
        </w:rPr>
      </w:pPr>
      <w:r>
        <w:rPr>
          <w:rFonts w:ascii="宋体" w:hAnsi="宋体" w:cs="宋体"/>
          <w:color w:val="auto"/>
          <w:kern w:val="1"/>
          <w:sz w:val="28"/>
          <w:szCs w:val="28"/>
          <w:highlight w:val="none"/>
        </w:rPr>
        <w:t>合同订立地点：</w:t>
      </w:r>
      <w:r>
        <w:rPr>
          <w:rFonts w:hint="eastAsia" w:ascii="宋体" w:hAnsi="宋体" w:cs="宋体"/>
          <w:b/>
          <w:color w:val="auto"/>
          <w:kern w:val="1"/>
          <w:sz w:val="28"/>
          <w:szCs w:val="28"/>
          <w:highlight w:val="none"/>
          <w:u w:val="single"/>
        </w:rPr>
        <w:t xml:space="preserve"> 海南省海口市 </w:t>
      </w:r>
    </w:p>
    <w:p w14:paraId="5438B08B">
      <w:pPr>
        <w:spacing w:line="360" w:lineRule="auto"/>
        <w:ind w:firstLine="420"/>
        <w:rPr>
          <w:rFonts w:ascii="宋体" w:hAnsi="宋体" w:cs="宋体"/>
          <w:color w:val="auto"/>
          <w:kern w:val="1"/>
          <w:sz w:val="28"/>
          <w:szCs w:val="28"/>
          <w:highlight w:val="none"/>
        </w:rPr>
      </w:pPr>
      <w:r>
        <w:rPr>
          <w:rFonts w:ascii="宋体" w:hAnsi="宋体" w:cs="宋体"/>
          <w:color w:val="auto"/>
          <w:kern w:val="1"/>
          <w:sz w:val="28"/>
          <w:szCs w:val="28"/>
          <w:highlight w:val="none"/>
        </w:rPr>
        <w:t>九、合同生效</w:t>
      </w:r>
    </w:p>
    <w:p w14:paraId="719F6DAF">
      <w:pPr>
        <w:spacing w:line="360" w:lineRule="auto"/>
        <w:ind w:firstLine="840"/>
        <w:rPr>
          <w:rFonts w:ascii="宋体" w:hAnsi="宋体" w:cs="宋体"/>
          <w:color w:val="auto"/>
          <w:kern w:val="1"/>
          <w:sz w:val="28"/>
          <w:szCs w:val="28"/>
          <w:highlight w:val="none"/>
        </w:rPr>
      </w:pPr>
      <w:r>
        <w:rPr>
          <w:rFonts w:ascii="宋体" w:hAnsi="宋体" w:cs="宋体"/>
          <w:color w:val="auto"/>
          <w:kern w:val="1"/>
          <w:sz w:val="28"/>
          <w:szCs w:val="28"/>
          <w:highlight w:val="none"/>
        </w:rPr>
        <w:t>本合同双方约定</w:t>
      </w:r>
      <w:r>
        <w:rPr>
          <w:rFonts w:hint="eastAsia" w:ascii="宋体" w:hAnsi="宋体" w:cs="宋体"/>
          <w:color w:val="auto"/>
          <w:kern w:val="1"/>
          <w:sz w:val="28"/>
          <w:szCs w:val="28"/>
          <w:highlight w:val="none"/>
          <w:u w:val="single"/>
        </w:rPr>
        <w:t xml:space="preserve"> </w:t>
      </w:r>
      <w:r>
        <w:rPr>
          <w:rFonts w:hint="eastAsia" w:ascii="宋体" w:hAnsi="宋体" w:cs="宋体"/>
          <w:b/>
          <w:color w:val="auto"/>
          <w:kern w:val="1"/>
          <w:sz w:val="28"/>
          <w:szCs w:val="28"/>
          <w:highlight w:val="none"/>
          <w:u w:val="single"/>
        </w:rPr>
        <w:t xml:space="preserve">签章之日 </w:t>
      </w:r>
      <w:r>
        <w:rPr>
          <w:rFonts w:ascii="宋体" w:hAnsi="宋体" w:cs="宋体"/>
          <w:color w:val="auto"/>
          <w:kern w:val="1"/>
          <w:sz w:val="28"/>
          <w:szCs w:val="28"/>
          <w:highlight w:val="none"/>
        </w:rPr>
        <w:t>后</w:t>
      </w:r>
      <w:r>
        <w:rPr>
          <w:rFonts w:hint="eastAsia" w:ascii="宋体" w:hAnsi="宋体" w:cs="宋体"/>
          <w:color w:val="auto"/>
          <w:kern w:val="1"/>
          <w:sz w:val="28"/>
          <w:szCs w:val="28"/>
          <w:highlight w:val="none"/>
        </w:rPr>
        <w:t>生效。</w:t>
      </w:r>
    </w:p>
    <w:p w14:paraId="7AC04409">
      <w:pPr>
        <w:spacing w:line="480" w:lineRule="auto"/>
        <w:ind w:firstLine="560" w:firstLineChars="200"/>
        <w:rPr>
          <w:rFonts w:hint="eastAsia" w:ascii="宋体" w:hAnsi="宋体"/>
          <w:color w:val="auto"/>
          <w:sz w:val="30"/>
          <w:szCs w:val="30"/>
          <w:highlight w:val="none"/>
        </w:rPr>
      </w:pPr>
      <w:r>
        <w:rPr>
          <w:rFonts w:hint="eastAsia" w:ascii="宋体" w:hAnsi="宋体" w:cs="宋体"/>
          <w:color w:val="auto"/>
          <w:kern w:val="1"/>
          <w:sz w:val="28"/>
          <w:szCs w:val="28"/>
          <w:highlight w:val="none"/>
        </w:rPr>
        <w:t>（以下无正文，下页为盖章签署页）</w:t>
      </w:r>
      <w:r>
        <w:rPr>
          <w:rFonts w:ascii="宋体" w:hAnsi="宋体" w:cs="宋体"/>
          <w:color w:val="auto"/>
          <w:kern w:val="1"/>
          <w:sz w:val="28"/>
          <w:szCs w:val="28"/>
          <w:highlight w:val="none"/>
        </w:rPr>
        <w:br w:type="page"/>
      </w:r>
      <w:r>
        <w:rPr>
          <w:rFonts w:hint="eastAsia" w:ascii="宋体" w:hAnsi="宋体"/>
          <w:color w:val="auto"/>
          <w:sz w:val="30"/>
          <w:szCs w:val="30"/>
          <w:highlight w:val="none"/>
        </w:rPr>
        <w:t>（本页为</w:t>
      </w:r>
      <w:r>
        <w:rPr>
          <w:rFonts w:hint="eastAsia" w:ascii="宋体" w:hAnsi="宋体"/>
          <w:color w:val="auto"/>
          <w:sz w:val="30"/>
          <w:szCs w:val="30"/>
          <w:highlight w:val="none"/>
          <w:lang w:val="en-US" w:eastAsia="zh-CN"/>
        </w:rPr>
        <w:t xml:space="preserve">   </w:t>
      </w:r>
      <w:r>
        <w:rPr>
          <w:rFonts w:hint="eastAsia" w:ascii="宋体" w:hAnsi="宋体" w:cs="宋体"/>
          <w:color w:val="auto"/>
          <w:sz w:val="28"/>
          <w:szCs w:val="28"/>
          <w:highlight w:val="none"/>
        </w:rPr>
        <w:t>项目</w:t>
      </w:r>
      <w:r>
        <w:rPr>
          <w:rFonts w:hint="eastAsia" w:ascii="宋体" w:hAnsi="宋体" w:cs="宋体"/>
          <w:color w:val="auto"/>
          <w:sz w:val="28"/>
          <w:szCs w:val="28"/>
          <w:highlight w:val="none"/>
          <w:lang w:val="en-US" w:eastAsia="zh-CN"/>
        </w:rPr>
        <w:t>合同</w:t>
      </w:r>
      <w:r>
        <w:rPr>
          <w:rFonts w:hint="eastAsia" w:ascii="宋体" w:hAnsi="宋体"/>
          <w:color w:val="auto"/>
          <w:sz w:val="30"/>
          <w:szCs w:val="30"/>
          <w:highlight w:val="none"/>
        </w:rPr>
        <w:t>签署页，无正文）</w:t>
      </w:r>
    </w:p>
    <w:p w14:paraId="3D381248">
      <w:pPr>
        <w:spacing w:line="480" w:lineRule="auto"/>
        <w:ind w:firstLine="600" w:firstLineChars="200"/>
        <w:rPr>
          <w:rFonts w:hint="eastAsia" w:ascii="宋体" w:hAnsi="宋体"/>
          <w:color w:val="auto"/>
          <w:sz w:val="30"/>
          <w:szCs w:val="30"/>
          <w:highlight w:val="none"/>
        </w:rPr>
      </w:pPr>
    </w:p>
    <w:tbl>
      <w:tblPr>
        <w:tblStyle w:val="23"/>
        <w:tblW w:w="9036" w:type="dxa"/>
        <w:tblInd w:w="0" w:type="dxa"/>
        <w:tblLayout w:type="fixed"/>
        <w:tblCellMar>
          <w:top w:w="0" w:type="dxa"/>
          <w:left w:w="108" w:type="dxa"/>
          <w:bottom w:w="0" w:type="dxa"/>
          <w:right w:w="108" w:type="dxa"/>
        </w:tblCellMar>
      </w:tblPr>
      <w:tblGrid>
        <w:gridCol w:w="4501"/>
        <w:gridCol w:w="4535"/>
      </w:tblGrid>
      <w:tr w14:paraId="0253AD9D">
        <w:tblPrEx>
          <w:tblCellMar>
            <w:top w:w="0" w:type="dxa"/>
            <w:left w:w="108" w:type="dxa"/>
            <w:bottom w:w="0" w:type="dxa"/>
            <w:right w:w="108" w:type="dxa"/>
          </w:tblCellMar>
        </w:tblPrEx>
        <w:trPr>
          <w:trHeight w:val="1204" w:hRule="atLeast"/>
        </w:trPr>
        <w:tc>
          <w:tcPr>
            <w:tcW w:w="4501" w:type="dxa"/>
            <w:noWrap/>
            <w:vAlign w:val="top"/>
          </w:tcPr>
          <w:p w14:paraId="42079CBF">
            <w:pPr>
              <w:adjustRightInd w:val="0"/>
              <w:snapToGrid w:val="0"/>
              <w:spacing w:line="600" w:lineRule="atLeast"/>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甲方：海南建设工程股份有限公司（盖章）</w:t>
            </w:r>
          </w:p>
        </w:tc>
        <w:tc>
          <w:tcPr>
            <w:tcW w:w="4535" w:type="dxa"/>
            <w:noWrap/>
            <w:vAlign w:val="top"/>
          </w:tcPr>
          <w:p w14:paraId="0DFF430F">
            <w:pPr>
              <w:adjustRightInd w:val="0"/>
              <w:snapToGrid w:val="0"/>
              <w:spacing w:line="600" w:lineRule="atLeast"/>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乙方：（盖章）</w:t>
            </w:r>
          </w:p>
        </w:tc>
      </w:tr>
      <w:tr w14:paraId="1F218017">
        <w:tblPrEx>
          <w:tblCellMar>
            <w:top w:w="0" w:type="dxa"/>
            <w:left w:w="108" w:type="dxa"/>
            <w:bottom w:w="0" w:type="dxa"/>
            <w:right w:w="108" w:type="dxa"/>
          </w:tblCellMar>
        </w:tblPrEx>
        <w:tc>
          <w:tcPr>
            <w:tcW w:w="4501" w:type="dxa"/>
            <w:noWrap/>
            <w:vAlign w:val="top"/>
          </w:tcPr>
          <w:p w14:paraId="76C5FFCB">
            <w:pPr>
              <w:adjustRightInd w:val="0"/>
              <w:snapToGrid w:val="0"/>
              <w:spacing w:line="600" w:lineRule="atLeast"/>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法定代表人或其授权的代理人（签字）：</w:t>
            </w:r>
          </w:p>
        </w:tc>
        <w:tc>
          <w:tcPr>
            <w:tcW w:w="4535" w:type="dxa"/>
            <w:noWrap/>
            <w:vAlign w:val="top"/>
          </w:tcPr>
          <w:p w14:paraId="019A2CCA">
            <w:pPr>
              <w:adjustRightInd w:val="0"/>
              <w:snapToGrid w:val="0"/>
              <w:spacing w:line="600" w:lineRule="atLeast"/>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法定代表人或其授权的代理人（签字）：</w:t>
            </w:r>
          </w:p>
        </w:tc>
      </w:tr>
      <w:tr w14:paraId="64C8C22A">
        <w:tblPrEx>
          <w:tblCellMar>
            <w:top w:w="0" w:type="dxa"/>
            <w:left w:w="108" w:type="dxa"/>
            <w:bottom w:w="0" w:type="dxa"/>
            <w:right w:w="108" w:type="dxa"/>
          </w:tblCellMar>
        </w:tblPrEx>
        <w:trPr>
          <w:trHeight w:val="1415" w:hRule="atLeast"/>
        </w:trPr>
        <w:tc>
          <w:tcPr>
            <w:tcW w:w="4501" w:type="dxa"/>
            <w:noWrap/>
            <w:vAlign w:val="top"/>
          </w:tcPr>
          <w:p w14:paraId="67D41537">
            <w:pPr>
              <w:wordWrap w:val="0"/>
              <w:adjustRightInd w:val="0"/>
              <w:snapToGrid w:val="0"/>
              <w:spacing w:line="600" w:lineRule="atLeast"/>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统一社会信用代码：</w:t>
            </w:r>
          </w:p>
          <w:p w14:paraId="6E9A4F76">
            <w:pPr>
              <w:wordWrap w:val="0"/>
              <w:adjustRightInd w:val="0"/>
              <w:snapToGrid w:val="0"/>
              <w:spacing w:line="600" w:lineRule="atLeast"/>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914600005679502693</w:t>
            </w:r>
          </w:p>
        </w:tc>
        <w:tc>
          <w:tcPr>
            <w:tcW w:w="4535" w:type="dxa"/>
            <w:noWrap/>
            <w:vAlign w:val="top"/>
          </w:tcPr>
          <w:p w14:paraId="76A51CD7">
            <w:pPr>
              <w:adjustRightInd w:val="0"/>
              <w:snapToGrid w:val="0"/>
              <w:spacing w:line="600" w:lineRule="atLeast"/>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统一社会信用代码：</w:t>
            </w:r>
          </w:p>
          <w:p w14:paraId="04975F80">
            <w:pPr>
              <w:adjustRightInd w:val="0"/>
              <w:snapToGrid w:val="0"/>
              <w:spacing w:line="600" w:lineRule="atLeast"/>
              <w:rPr>
                <w:rFonts w:hint="default" w:ascii="Times New Roman" w:hAnsi="Times New Roman" w:eastAsia="宋体" w:cs="Times New Roman"/>
                <w:color w:val="auto"/>
                <w:sz w:val="28"/>
                <w:szCs w:val="28"/>
                <w:highlight w:val="none"/>
              </w:rPr>
            </w:pPr>
          </w:p>
        </w:tc>
      </w:tr>
      <w:tr w14:paraId="1BC5AD62">
        <w:tblPrEx>
          <w:tblCellMar>
            <w:top w:w="0" w:type="dxa"/>
            <w:left w:w="108" w:type="dxa"/>
            <w:bottom w:w="0" w:type="dxa"/>
            <w:right w:w="108" w:type="dxa"/>
          </w:tblCellMar>
        </w:tblPrEx>
        <w:tc>
          <w:tcPr>
            <w:tcW w:w="4501" w:type="dxa"/>
            <w:noWrap/>
            <w:vAlign w:val="top"/>
          </w:tcPr>
          <w:p w14:paraId="5A2CB7DF">
            <w:pPr>
              <w:adjustRightInd w:val="0"/>
              <w:snapToGrid w:val="0"/>
              <w:spacing w:line="600" w:lineRule="atLeast"/>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地址：海南省海口市美兰区国兴大道1号海阔天空国兴城二期A14地块1号楼S301</w:t>
            </w:r>
          </w:p>
        </w:tc>
        <w:tc>
          <w:tcPr>
            <w:tcW w:w="4535" w:type="dxa"/>
            <w:noWrap/>
            <w:vAlign w:val="top"/>
          </w:tcPr>
          <w:p w14:paraId="040EE8C9">
            <w:pPr>
              <w:adjustRightInd w:val="0"/>
              <w:snapToGrid w:val="0"/>
              <w:spacing w:line="600" w:lineRule="atLeast"/>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地址：</w:t>
            </w:r>
          </w:p>
        </w:tc>
      </w:tr>
      <w:tr w14:paraId="467543AE">
        <w:tblPrEx>
          <w:tblCellMar>
            <w:top w:w="0" w:type="dxa"/>
            <w:left w:w="108" w:type="dxa"/>
            <w:bottom w:w="0" w:type="dxa"/>
            <w:right w:w="108" w:type="dxa"/>
          </w:tblCellMar>
        </w:tblPrEx>
        <w:tc>
          <w:tcPr>
            <w:tcW w:w="4501" w:type="dxa"/>
            <w:noWrap/>
            <w:vAlign w:val="top"/>
          </w:tcPr>
          <w:p w14:paraId="1F303877">
            <w:pPr>
              <w:adjustRightInd w:val="0"/>
              <w:snapToGrid w:val="0"/>
              <w:spacing w:line="600" w:lineRule="atLeast"/>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邮政编码：</w:t>
            </w:r>
            <w:bookmarkStart w:id="18" w:name="OLE_LINK30"/>
            <w:r>
              <w:rPr>
                <w:rFonts w:hint="default" w:ascii="Times New Roman" w:hAnsi="Times New Roman" w:cs="Times New Roman"/>
                <w:color w:val="auto"/>
                <w:sz w:val="28"/>
                <w:szCs w:val="28"/>
                <w:highlight w:val="none"/>
              </w:rPr>
              <w:t xml:space="preserve">570100 </w:t>
            </w:r>
            <w:bookmarkEnd w:id="18"/>
          </w:p>
        </w:tc>
        <w:tc>
          <w:tcPr>
            <w:tcW w:w="4535" w:type="dxa"/>
            <w:noWrap/>
            <w:vAlign w:val="top"/>
          </w:tcPr>
          <w:p w14:paraId="2D5D5D4B">
            <w:pPr>
              <w:adjustRightInd w:val="0"/>
              <w:snapToGrid w:val="0"/>
              <w:spacing w:line="600" w:lineRule="atLeast"/>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邮政编码：</w:t>
            </w:r>
          </w:p>
        </w:tc>
      </w:tr>
      <w:tr w14:paraId="1459773D">
        <w:tblPrEx>
          <w:tblCellMar>
            <w:top w:w="0" w:type="dxa"/>
            <w:left w:w="108" w:type="dxa"/>
            <w:bottom w:w="0" w:type="dxa"/>
            <w:right w:w="108" w:type="dxa"/>
          </w:tblCellMar>
        </w:tblPrEx>
        <w:trPr>
          <w:trHeight w:val="790" w:hRule="atLeast"/>
        </w:trPr>
        <w:tc>
          <w:tcPr>
            <w:tcW w:w="4501" w:type="dxa"/>
            <w:noWrap/>
            <w:vAlign w:val="center"/>
          </w:tcPr>
          <w:p w14:paraId="432EE4CF">
            <w:pPr>
              <w:adjustRightInd w:val="0"/>
              <w:snapToGrid w:val="0"/>
              <w:spacing w:line="600" w:lineRule="atLeast"/>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电话：0898-66773898</w:t>
            </w:r>
          </w:p>
        </w:tc>
        <w:tc>
          <w:tcPr>
            <w:tcW w:w="4535" w:type="dxa"/>
            <w:noWrap/>
            <w:vAlign w:val="center"/>
          </w:tcPr>
          <w:p w14:paraId="120DB6D5">
            <w:pPr>
              <w:adjustRightInd w:val="0"/>
              <w:snapToGrid w:val="0"/>
              <w:spacing w:line="600" w:lineRule="atLeast"/>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电话：</w:t>
            </w:r>
          </w:p>
        </w:tc>
      </w:tr>
      <w:tr w14:paraId="2776A7FF">
        <w:tblPrEx>
          <w:tblCellMar>
            <w:top w:w="0" w:type="dxa"/>
            <w:left w:w="108" w:type="dxa"/>
            <w:bottom w:w="0" w:type="dxa"/>
            <w:right w:w="108" w:type="dxa"/>
          </w:tblCellMar>
        </w:tblPrEx>
        <w:trPr>
          <w:trHeight w:val="990" w:hRule="atLeast"/>
        </w:trPr>
        <w:tc>
          <w:tcPr>
            <w:tcW w:w="4501" w:type="dxa"/>
            <w:noWrap/>
            <w:vAlign w:val="center"/>
          </w:tcPr>
          <w:p w14:paraId="2675CC79">
            <w:pPr>
              <w:adjustRightInd w:val="0"/>
              <w:snapToGrid w:val="0"/>
              <w:spacing w:line="600" w:lineRule="atLeast"/>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传真：0898-66773898</w:t>
            </w:r>
          </w:p>
        </w:tc>
        <w:tc>
          <w:tcPr>
            <w:tcW w:w="4535" w:type="dxa"/>
            <w:noWrap/>
            <w:vAlign w:val="center"/>
          </w:tcPr>
          <w:p w14:paraId="437201F3">
            <w:pPr>
              <w:adjustRightInd w:val="0"/>
              <w:snapToGrid w:val="0"/>
              <w:spacing w:line="600" w:lineRule="atLeast"/>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rPr>
              <w:t>传真：</w:t>
            </w:r>
          </w:p>
        </w:tc>
      </w:tr>
      <w:tr w14:paraId="0A930496">
        <w:tblPrEx>
          <w:tblCellMar>
            <w:top w:w="0" w:type="dxa"/>
            <w:left w:w="108" w:type="dxa"/>
            <w:bottom w:w="0" w:type="dxa"/>
            <w:right w:w="108" w:type="dxa"/>
          </w:tblCellMar>
        </w:tblPrEx>
        <w:trPr>
          <w:trHeight w:val="795" w:hRule="atLeast"/>
        </w:trPr>
        <w:tc>
          <w:tcPr>
            <w:tcW w:w="4501" w:type="dxa"/>
            <w:noWrap/>
            <w:vAlign w:val="top"/>
          </w:tcPr>
          <w:p w14:paraId="4FDB2295">
            <w:pPr>
              <w:adjustRightInd w:val="0"/>
              <w:snapToGrid w:val="0"/>
              <w:spacing w:line="600" w:lineRule="atLeast"/>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开户银行：中行海口美舍河支行</w:t>
            </w:r>
          </w:p>
        </w:tc>
        <w:tc>
          <w:tcPr>
            <w:tcW w:w="4535" w:type="dxa"/>
            <w:noWrap/>
            <w:vAlign w:val="top"/>
          </w:tcPr>
          <w:p w14:paraId="517C3BFA">
            <w:pPr>
              <w:adjustRightInd w:val="0"/>
              <w:snapToGrid w:val="0"/>
              <w:spacing w:line="600" w:lineRule="atLeast"/>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 xml:space="preserve">开户银行：             </w:t>
            </w:r>
          </w:p>
        </w:tc>
      </w:tr>
      <w:tr w14:paraId="1E221E2A">
        <w:tblPrEx>
          <w:tblCellMar>
            <w:top w:w="0" w:type="dxa"/>
            <w:left w:w="108" w:type="dxa"/>
            <w:bottom w:w="0" w:type="dxa"/>
            <w:right w:w="108" w:type="dxa"/>
          </w:tblCellMar>
        </w:tblPrEx>
        <w:trPr>
          <w:trHeight w:val="825" w:hRule="atLeast"/>
        </w:trPr>
        <w:tc>
          <w:tcPr>
            <w:tcW w:w="4501" w:type="dxa"/>
            <w:noWrap/>
            <w:vAlign w:val="center"/>
          </w:tcPr>
          <w:p w14:paraId="07E273BD">
            <w:pPr>
              <w:adjustRightInd w:val="0"/>
              <w:snapToGrid w:val="0"/>
              <w:spacing w:line="600" w:lineRule="atLeast"/>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开户账号：265008500210</w:t>
            </w:r>
          </w:p>
        </w:tc>
        <w:tc>
          <w:tcPr>
            <w:tcW w:w="4535" w:type="dxa"/>
            <w:noWrap/>
            <w:vAlign w:val="center"/>
          </w:tcPr>
          <w:p w14:paraId="07D96FEA">
            <w:pPr>
              <w:adjustRightInd w:val="0"/>
              <w:snapToGrid w:val="0"/>
              <w:spacing w:line="600" w:lineRule="atLeast"/>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开户账号：</w:t>
            </w:r>
          </w:p>
        </w:tc>
      </w:tr>
      <w:tr w14:paraId="1E738609">
        <w:tblPrEx>
          <w:tblCellMar>
            <w:top w:w="0" w:type="dxa"/>
            <w:left w:w="108" w:type="dxa"/>
            <w:bottom w:w="0" w:type="dxa"/>
            <w:right w:w="108" w:type="dxa"/>
          </w:tblCellMar>
        </w:tblPrEx>
        <w:trPr>
          <w:trHeight w:val="825" w:hRule="atLeast"/>
        </w:trPr>
        <w:tc>
          <w:tcPr>
            <w:tcW w:w="4501" w:type="dxa"/>
            <w:noWrap/>
            <w:vAlign w:val="center"/>
          </w:tcPr>
          <w:p w14:paraId="3ED4380D">
            <w:pPr>
              <w:adjustRightInd w:val="0"/>
              <w:snapToGrid w:val="0"/>
              <w:spacing w:line="600" w:lineRule="atLeast"/>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时间：202</w:t>
            </w:r>
            <w:r>
              <w:rPr>
                <w:rFonts w:hint="default" w:ascii="Times New Roman" w:hAnsi="Times New Roman" w:cs="Times New Roman"/>
                <w:color w:val="auto"/>
                <w:sz w:val="28"/>
                <w:szCs w:val="28"/>
                <w:highlight w:val="none"/>
                <w:lang w:val="en-US" w:eastAsia="zh-CN"/>
              </w:rPr>
              <w:t>6</w:t>
            </w:r>
            <w:r>
              <w:rPr>
                <w:rFonts w:hint="default" w:ascii="Times New Roman" w:hAnsi="Times New Roman" w:cs="Times New Roman"/>
                <w:color w:val="auto"/>
                <w:sz w:val="28"/>
                <w:szCs w:val="28"/>
                <w:highlight w:val="none"/>
              </w:rPr>
              <w:t>年    月     日</w:t>
            </w:r>
          </w:p>
        </w:tc>
        <w:tc>
          <w:tcPr>
            <w:tcW w:w="4535" w:type="dxa"/>
            <w:noWrap/>
            <w:vAlign w:val="center"/>
          </w:tcPr>
          <w:p w14:paraId="62BE3511">
            <w:pPr>
              <w:adjustRightInd w:val="0"/>
              <w:snapToGrid w:val="0"/>
              <w:spacing w:line="600" w:lineRule="atLeast"/>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时间：202</w:t>
            </w:r>
            <w:r>
              <w:rPr>
                <w:rFonts w:hint="default" w:ascii="Times New Roman" w:hAnsi="Times New Roman" w:cs="Times New Roman"/>
                <w:color w:val="auto"/>
                <w:sz w:val="28"/>
                <w:szCs w:val="28"/>
                <w:highlight w:val="none"/>
                <w:lang w:val="en-US" w:eastAsia="zh-CN"/>
              </w:rPr>
              <w:t>6</w:t>
            </w:r>
            <w:r>
              <w:rPr>
                <w:rFonts w:hint="default" w:ascii="Times New Roman" w:hAnsi="Times New Roman" w:eastAsia="宋体" w:cs="Times New Roman"/>
                <w:color w:val="auto"/>
                <w:sz w:val="28"/>
                <w:szCs w:val="28"/>
                <w:highlight w:val="none"/>
              </w:rPr>
              <w:t>年    月     日</w:t>
            </w:r>
          </w:p>
        </w:tc>
      </w:tr>
    </w:tbl>
    <w:p w14:paraId="6D77C7D4">
      <w:pPr>
        <w:spacing w:line="360" w:lineRule="auto"/>
        <w:jc w:val="center"/>
        <w:rPr>
          <w:rFonts w:ascii="宋体" w:hAnsi="宋体" w:cs="宋体"/>
          <w:b/>
          <w:color w:val="auto"/>
          <w:kern w:val="1"/>
          <w:sz w:val="28"/>
          <w:szCs w:val="28"/>
          <w:highlight w:val="none"/>
        </w:rPr>
      </w:pPr>
    </w:p>
    <w:p w14:paraId="24195062">
      <w:pPr>
        <w:numPr>
          <w:ilvl w:val="0"/>
          <w:numId w:val="0"/>
        </w:numPr>
        <w:spacing w:line="520" w:lineRule="exact"/>
        <w:jc w:val="center"/>
        <w:rPr>
          <w:rFonts w:ascii="宋体" w:hAnsi="宋体" w:cs="宋体"/>
          <w:b/>
          <w:color w:val="auto"/>
          <w:kern w:val="1"/>
          <w:sz w:val="28"/>
          <w:szCs w:val="28"/>
          <w:highlight w:val="none"/>
        </w:rPr>
      </w:pPr>
    </w:p>
    <w:p w14:paraId="1983BB15">
      <w:pPr>
        <w:numPr>
          <w:ilvl w:val="0"/>
          <w:numId w:val="0"/>
        </w:numPr>
        <w:spacing w:line="520" w:lineRule="exact"/>
        <w:jc w:val="center"/>
        <w:rPr>
          <w:rFonts w:ascii="宋体" w:hAnsi="宋体" w:cs="宋体"/>
          <w:b/>
          <w:color w:val="auto"/>
          <w:kern w:val="1"/>
          <w:sz w:val="28"/>
          <w:szCs w:val="28"/>
          <w:highlight w:val="none"/>
        </w:rPr>
      </w:pPr>
    </w:p>
    <w:p w14:paraId="6BF1229C">
      <w:pPr>
        <w:numPr>
          <w:ilvl w:val="0"/>
          <w:numId w:val="0"/>
        </w:numPr>
        <w:spacing w:line="520" w:lineRule="exact"/>
        <w:jc w:val="both"/>
        <w:rPr>
          <w:rFonts w:ascii="宋体" w:hAnsi="宋体" w:cs="宋体"/>
          <w:b/>
          <w:color w:val="auto"/>
          <w:kern w:val="1"/>
          <w:sz w:val="28"/>
          <w:szCs w:val="28"/>
          <w:highlight w:val="none"/>
        </w:rPr>
      </w:pPr>
    </w:p>
    <w:p w14:paraId="1AA93826">
      <w:pPr>
        <w:numPr>
          <w:ilvl w:val="0"/>
          <w:numId w:val="0"/>
        </w:numPr>
        <w:spacing w:line="520" w:lineRule="exact"/>
        <w:jc w:val="center"/>
        <w:rPr>
          <w:rFonts w:ascii="宋体" w:hAnsi="宋体" w:cs="宋体"/>
          <w:b/>
          <w:color w:val="auto"/>
          <w:kern w:val="1"/>
          <w:sz w:val="44"/>
          <w:szCs w:val="44"/>
          <w:highlight w:val="none"/>
        </w:rPr>
      </w:pPr>
      <w:r>
        <w:rPr>
          <w:rFonts w:ascii="宋体" w:hAnsi="宋体" w:cs="宋体"/>
          <w:b/>
          <w:color w:val="auto"/>
          <w:kern w:val="1"/>
          <w:sz w:val="44"/>
          <w:szCs w:val="44"/>
          <w:highlight w:val="none"/>
        </w:rPr>
        <w:t xml:space="preserve"> </w:t>
      </w:r>
      <w:r>
        <w:rPr>
          <w:rFonts w:hint="eastAsia" w:ascii="宋体" w:hAnsi="宋体" w:cs="宋体"/>
          <w:b/>
          <w:color w:val="auto"/>
          <w:kern w:val="1"/>
          <w:sz w:val="44"/>
          <w:szCs w:val="44"/>
          <w:highlight w:val="none"/>
          <w:lang w:val="en-US" w:eastAsia="zh-CN"/>
        </w:rPr>
        <w:t xml:space="preserve">第一部分 </w:t>
      </w:r>
      <w:r>
        <w:rPr>
          <w:rFonts w:ascii="宋体" w:hAnsi="宋体" w:cs="宋体"/>
          <w:b/>
          <w:color w:val="auto"/>
          <w:kern w:val="1"/>
          <w:sz w:val="44"/>
          <w:szCs w:val="44"/>
          <w:highlight w:val="none"/>
        </w:rPr>
        <w:t>通用条款</w:t>
      </w:r>
    </w:p>
    <w:p w14:paraId="21993561">
      <w:pPr>
        <w:numPr>
          <w:ilvl w:val="0"/>
          <w:numId w:val="0"/>
        </w:numPr>
        <w:spacing w:line="520" w:lineRule="exact"/>
        <w:jc w:val="center"/>
        <w:rPr>
          <w:rFonts w:ascii="宋体" w:hAnsi="宋体" w:cs="宋体"/>
          <w:b/>
          <w:color w:val="auto"/>
          <w:kern w:val="1"/>
          <w:sz w:val="44"/>
          <w:szCs w:val="44"/>
          <w:highlight w:val="none"/>
        </w:rPr>
      </w:pPr>
    </w:p>
    <w:p w14:paraId="4576FCF3">
      <w:pPr>
        <w:spacing w:line="520" w:lineRule="exact"/>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一、词语定义和适用法律</w:t>
      </w:r>
    </w:p>
    <w:p w14:paraId="1A5D08D1">
      <w:pPr>
        <w:spacing w:line="520" w:lineRule="exact"/>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l、词语定义</w:t>
      </w:r>
    </w:p>
    <w:p w14:paraId="5D753B0F">
      <w:pPr>
        <w:spacing w:line="520" w:lineRule="exact"/>
        <w:ind w:firstLine="420"/>
        <w:jc w:val="left"/>
        <w:rPr>
          <w:rFonts w:ascii="宋体" w:hAnsi="宋体" w:cs="宋体"/>
          <w:color w:val="auto"/>
          <w:kern w:val="1"/>
          <w:sz w:val="28"/>
          <w:szCs w:val="28"/>
          <w:highlight w:val="none"/>
        </w:rPr>
      </w:pPr>
      <w:r>
        <w:rPr>
          <w:rFonts w:ascii="宋体" w:hAnsi="宋体" w:cs="宋体"/>
          <w:color w:val="auto"/>
          <w:kern w:val="1"/>
          <w:sz w:val="28"/>
          <w:szCs w:val="28"/>
          <w:highlight w:val="none"/>
        </w:rPr>
        <w:t>下列词语除本合同专用条款另有约定外，应具有本条款所赋予的定义:</w:t>
      </w:r>
    </w:p>
    <w:p w14:paraId="64116DFC">
      <w:pPr>
        <w:spacing w:line="520" w:lineRule="exact"/>
        <w:ind w:firstLine="420"/>
        <w:jc w:val="left"/>
        <w:rPr>
          <w:rFonts w:ascii="宋体" w:hAnsi="宋体" w:cs="宋体"/>
          <w:color w:val="auto"/>
          <w:kern w:val="1"/>
          <w:sz w:val="28"/>
          <w:szCs w:val="28"/>
          <w:highlight w:val="none"/>
        </w:rPr>
      </w:pPr>
      <w:r>
        <w:rPr>
          <w:rFonts w:ascii="宋体" w:hAnsi="宋体" w:cs="宋体"/>
          <w:color w:val="auto"/>
          <w:kern w:val="1"/>
          <w:sz w:val="28"/>
          <w:szCs w:val="28"/>
          <w:highlight w:val="none"/>
        </w:rPr>
        <w:t>1.1招标代理合同：委托人将工程建设项目招标工作委托给具有相应招标代理资质的受托人，实施招标活动签订的委托合同，</w:t>
      </w:r>
    </w:p>
    <w:p w14:paraId="6A57E2F3">
      <w:pPr>
        <w:spacing w:line="520" w:lineRule="exact"/>
        <w:ind w:firstLine="420"/>
        <w:jc w:val="left"/>
        <w:rPr>
          <w:rFonts w:ascii="宋体" w:hAnsi="宋体" w:cs="宋体"/>
          <w:color w:val="auto"/>
          <w:kern w:val="1"/>
          <w:sz w:val="28"/>
          <w:szCs w:val="28"/>
          <w:highlight w:val="none"/>
        </w:rPr>
      </w:pPr>
      <w:r>
        <w:rPr>
          <w:rFonts w:ascii="宋体" w:hAnsi="宋体" w:cs="宋体"/>
          <w:color w:val="auto"/>
          <w:kern w:val="1"/>
          <w:sz w:val="28"/>
          <w:szCs w:val="28"/>
          <w:highlight w:val="none"/>
        </w:rPr>
        <w:t>1.2通用条款：是根据有关法律、行政法规和工程建设项目招标代理的需要所订立，通用于各类工程建设项目招标代理的条款。</w:t>
      </w:r>
    </w:p>
    <w:p w14:paraId="75D9AAB5">
      <w:pPr>
        <w:spacing w:line="520" w:lineRule="exact"/>
        <w:ind w:firstLine="420"/>
        <w:jc w:val="left"/>
        <w:rPr>
          <w:rFonts w:ascii="宋体" w:hAnsi="宋体" w:cs="宋体"/>
          <w:color w:val="auto"/>
          <w:kern w:val="1"/>
          <w:sz w:val="28"/>
          <w:szCs w:val="28"/>
          <w:highlight w:val="none"/>
        </w:rPr>
      </w:pPr>
      <w:r>
        <w:rPr>
          <w:rFonts w:ascii="宋体" w:hAnsi="宋体" w:cs="宋体"/>
          <w:color w:val="auto"/>
          <w:kern w:val="1"/>
          <w:sz w:val="28"/>
          <w:szCs w:val="28"/>
          <w:highlight w:val="none"/>
        </w:rPr>
        <w:t>1.3专用条款：是委托人与受托人根据有关法律、行政法规规定，结合具体工程建设项目招标代理的实际，经协商达成一致意见的条款，是对通用条款的具体化、补充或修改。</w:t>
      </w:r>
    </w:p>
    <w:p w14:paraId="6C8FE49D">
      <w:pPr>
        <w:spacing w:line="520" w:lineRule="exact"/>
        <w:ind w:firstLine="420"/>
        <w:jc w:val="left"/>
        <w:rPr>
          <w:rFonts w:ascii="宋体" w:hAnsi="宋体" w:cs="宋体"/>
          <w:color w:val="auto"/>
          <w:kern w:val="1"/>
          <w:sz w:val="28"/>
          <w:szCs w:val="28"/>
          <w:highlight w:val="none"/>
        </w:rPr>
      </w:pPr>
      <w:r>
        <w:rPr>
          <w:rFonts w:ascii="宋体" w:hAnsi="宋体" w:cs="宋体"/>
          <w:color w:val="auto"/>
          <w:kern w:val="1"/>
          <w:sz w:val="28"/>
          <w:szCs w:val="28"/>
          <w:highlight w:val="none"/>
        </w:rPr>
        <w:t>1.4委托人：指在合同中约定的，具有建设项目招标委托主体资格的当事人，以及取得该当事人资格的合法继承人。</w:t>
      </w:r>
    </w:p>
    <w:p w14:paraId="24F12A23">
      <w:pPr>
        <w:spacing w:line="520" w:lineRule="exact"/>
        <w:ind w:firstLine="420"/>
        <w:jc w:val="left"/>
        <w:rPr>
          <w:rFonts w:ascii="宋体" w:hAnsi="宋体" w:cs="宋体"/>
          <w:color w:val="auto"/>
          <w:kern w:val="1"/>
          <w:sz w:val="28"/>
          <w:szCs w:val="28"/>
          <w:highlight w:val="none"/>
        </w:rPr>
      </w:pPr>
      <w:r>
        <w:rPr>
          <w:rFonts w:ascii="宋体" w:hAnsi="宋体" w:cs="宋体"/>
          <w:color w:val="auto"/>
          <w:kern w:val="1"/>
          <w:sz w:val="28"/>
          <w:szCs w:val="28"/>
          <w:highlight w:val="none"/>
        </w:rPr>
        <w:t>1.5受托人：指在合同中约定的，被委托人接受的具有建设项目招标代理主体资格的当事人，以及取得该当事人资格的合法继承人。</w:t>
      </w:r>
    </w:p>
    <w:p w14:paraId="21053ECE">
      <w:pPr>
        <w:spacing w:line="520" w:lineRule="exact"/>
        <w:ind w:firstLine="420"/>
        <w:jc w:val="left"/>
        <w:rPr>
          <w:rFonts w:ascii="宋体" w:hAnsi="宋体" w:cs="宋体"/>
          <w:color w:val="auto"/>
          <w:kern w:val="1"/>
          <w:sz w:val="28"/>
          <w:szCs w:val="28"/>
          <w:highlight w:val="none"/>
        </w:rPr>
      </w:pPr>
      <w:r>
        <w:rPr>
          <w:rFonts w:ascii="宋体" w:hAnsi="宋体" w:cs="宋体"/>
          <w:color w:val="auto"/>
          <w:kern w:val="1"/>
          <w:sz w:val="28"/>
          <w:szCs w:val="28"/>
          <w:highlight w:val="none"/>
        </w:rPr>
        <w:t>1.6招标代理项目负责人：指受托人在专用条款中指定的负责合同履行的代表。</w:t>
      </w:r>
    </w:p>
    <w:p w14:paraId="64C28C0C">
      <w:pPr>
        <w:spacing w:line="520" w:lineRule="exact"/>
        <w:ind w:firstLine="420"/>
        <w:jc w:val="left"/>
        <w:rPr>
          <w:rFonts w:ascii="宋体" w:hAnsi="宋体" w:cs="宋体"/>
          <w:color w:val="auto"/>
          <w:kern w:val="1"/>
          <w:sz w:val="28"/>
          <w:szCs w:val="28"/>
          <w:highlight w:val="none"/>
        </w:rPr>
      </w:pPr>
      <w:r>
        <w:rPr>
          <w:rFonts w:ascii="宋体" w:hAnsi="宋体" w:cs="宋体"/>
          <w:color w:val="auto"/>
          <w:kern w:val="1"/>
          <w:sz w:val="28"/>
          <w:szCs w:val="28"/>
          <w:highlight w:val="none"/>
        </w:rPr>
        <w:t>1.7工程建设项目：指由委托人和受托人在合同中约定的委托代理招标的工程。</w:t>
      </w:r>
    </w:p>
    <w:p w14:paraId="18338625">
      <w:pPr>
        <w:spacing w:line="520" w:lineRule="exact"/>
        <w:ind w:firstLine="420"/>
        <w:jc w:val="left"/>
        <w:rPr>
          <w:rFonts w:ascii="宋体" w:hAnsi="宋体" w:cs="宋体"/>
          <w:color w:val="auto"/>
          <w:kern w:val="1"/>
          <w:sz w:val="28"/>
          <w:szCs w:val="28"/>
          <w:highlight w:val="none"/>
        </w:rPr>
      </w:pPr>
      <w:r>
        <w:rPr>
          <w:rFonts w:ascii="宋体" w:hAnsi="宋体" w:cs="宋体"/>
          <w:color w:val="auto"/>
          <w:kern w:val="1"/>
          <w:sz w:val="28"/>
          <w:szCs w:val="28"/>
          <w:highlight w:val="none"/>
        </w:rPr>
        <w:t>1.8招标代理业务：委托人委托受托人代理实施工程建设项目招标的工作内容。</w:t>
      </w:r>
    </w:p>
    <w:p w14:paraId="5415260A">
      <w:pPr>
        <w:spacing w:line="520" w:lineRule="exact"/>
        <w:ind w:firstLine="420"/>
        <w:jc w:val="left"/>
        <w:rPr>
          <w:rFonts w:ascii="宋体" w:hAnsi="宋体" w:cs="宋体"/>
          <w:color w:val="auto"/>
          <w:kern w:val="1"/>
          <w:sz w:val="28"/>
          <w:szCs w:val="28"/>
          <w:highlight w:val="none"/>
        </w:rPr>
      </w:pPr>
      <w:r>
        <w:rPr>
          <w:rFonts w:ascii="宋体" w:hAnsi="宋体" w:cs="宋体"/>
          <w:color w:val="auto"/>
          <w:kern w:val="1"/>
          <w:sz w:val="28"/>
          <w:szCs w:val="28"/>
          <w:highlight w:val="none"/>
        </w:rPr>
        <w:t>1.9附加服务：指委托人和受托人在本合同通用条款4.1款和专用条款4.1款中双方约定工作范围之外的附加工作。</w:t>
      </w:r>
    </w:p>
    <w:p w14:paraId="51CFDE61">
      <w:pPr>
        <w:spacing w:line="520" w:lineRule="exact"/>
        <w:ind w:firstLine="420"/>
        <w:jc w:val="left"/>
        <w:rPr>
          <w:rFonts w:ascii="宋体" w:hAnsi="宋体" w:cs="宋体"/>
          <w:color w:val="auto"/>
          <w:kern w:val="1"/>
          <w:sz w:val="28"/>
          <w:szCs w:val="28"/>
          <w:highlight w:val="none"/>
        </w:rPr>
      </w:pPr>
      <w:r>
        <w:rPr>
          <w:rFonts w:ascii="宋体" w:hAnsi="宋体" w:cs="宋体"/>
          <w:color w:val="auto"/>
          <w:kern w:val="1"/>
          <w:sz w:val="28"/>
          <w:szCs w:val="28"/>
          <w:highlight w:val="none"/>
        </w:rPr>
        <w:t>1.10代理报酬：委托人和受托人在合同</w:t>
      </w:r>
      <w:r>
        <w:rPr>
          <w:rFonts w:hint="eastAsia" w:ascii="宋体" w:hAnsi="宋体" w:cs="宋体"/>
          <w:color w:val="auto"/>
          <w:kern w:val="1"/>
          <w:sz w:val="28"/>
          <w:szCs w:val="28"/>
          <w:highlight w:val="none"/>
          <w:lang w:val="en-US" w:eastAsia="zh-CN"/>
        </w:rPr>
        <w:t>专用条款</w:t>
      </w:r>
      <w:r>
        <w:rPr>
          <w:rFonts w:ascii="宋体" w:hAnsi="宋体" w:cs="宋体"/>
          <w:color w:val="auto"/>
          <w:kern w:val="1"/>
          <w:sz w:val="28"/>
          <w:szCs w:val="28"/>
          <w:highlight w:val="none"/>
        </w:rPr>
        <w:t>中约定的，受托人按照约定应收取的代理报酬总额。</w:t>
      </w:r>
    </w:p>
    <w:p w14:paraId="49CC346E">
      <w:pPr>
        <w:spacing w:line="520" w:lineRule="exact"/>
        <w:ind w:firstLine="420"/>
        <w:jc w:val="left"/>
        <w:rPr>
          <w:rFonts w:ascii="宋体" w:hAnsi="宋体" w:cs="宋体"/>
          <w:color w:val="auto"/>
          <w:kern w:val="1"/>
          <w:sz w:val="28"/>
          <w:szCs w:val="28"/>
          <w:highlight w:val="none"/>
        </w:rPr>
      </w:pPr>
      <w:r>
        <w:rPr>
          <w:rFonts w:ascii="宋体" w:hAnsi="宋体" w:cs="宋体"/>
          <w:color w:val="auto"/>
          <w:kern w:val="1"/>
          <w:sz w:val="28"/>
          <w:szCs w:val="28"/>
          <w:highlight w:val="none"/>
        </w:rPr>
        <w:t>1.11图纸：指由委托人提供的满足招标需要的所有图纸、计算书、配套说明以及相关的技术资料。</w:t>
      </w:r>
    </w:p>
    <w:p w14:paraId="156172AF">
      <w:pPr>
        <w:spacing w:line="520" w:lineRule="exact"/>
        <w:ind w:firstLine="420"/>
        <w:jc w:val="left"/>
        <w:rPr>
          <w:rFonts w:ascii="宋体" w:hAnsi="宋体" w:cs="宋体"/>
          <w:color w:val="auto"/>
          <w:kern w:val="1"/>
          <w:sz w:val="28"/>
          <w:szCs w:val="28"/>
          <w:highlight w:val="none"/>
        </w:rPr>
      </w:pPr>
      <w:r>
        <w:rPr>
          <w:rFonts w:ascii="宋体" w:hAnsi="宋体" w:cs="宋体"/>
          <w:color w:val="auto"/>
          <w:kern w:val="1"/>
          <w:sz w:val="28"/>
          <w:szCs w:val="28"/>
          <w:highlight w:val="none"/>
        </w:rPr>
        <w:t>1.12书面形式：指具有公章、法定代表人或授权代理人签字的合同书、信件和数据电文</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包括电报、电传、传真</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等可以有形地表现所载内容的形式。</w:t>
      </w:r>
    </w:p>
    <w:p w14:paraId="5CCE8E91">
      <w:pPr>
        <w:spacing w:line="520" w:lineRule="exact"/>
        <w:ind w:firstLine="420"/>
        <w:jc w:val="left"/>
        <w:rPr>
          <w:rFonts w:ascii="宋体" w:hAnsi="宋体" w:cs="宋体"/>
          <w:color w:val="auto"/>
          <w:kern w:val="1"/>
          <w:sz w:val="28"/>
          <w:szCs w:val="28"/>
          <w:highlight w:val="none"/>
        </w:rPr>
      </w:pPr>
      <w:r>
        <w:rPr>
          <w:rFonts w:ascii="宋体" w:hAnsi="宋体" w:cs="宋体"/>
          <w:color w:val="auto"/>
          <w:kern w:val="1"/>
          <w:sz w:val="28"/>
          <w:szCs w:val="28"/>
          <w:highlight w:val="none"/>
        </w:rPr>
        <w:t>1.13违约责任：指合同一方不履行合同义务或履行合同义务不符合约定所应承担的责任。</w:t>
      </w:r>
    </w:p>
    <w:p w14:paraId="1F657380">
      <w:pPr>
        <w:spacing w:line="520" w:lineRule="exact"/>
        <w:ind w:firstLine="420"/>
        <w:jc w:val="left"/>
        <w:rPr>
          <w:rFonts w:ascii="宋体" w:hAnsi="宋体" w:cs="宋体"/>
          <w:color w:val="auto"/>
          <w:kern w:val="1"/>
          <w:sz w:val="28"/>
          <w:szCs w:val="28"/>
          <w:highlight w:val="none"/>
        </w:rPr>
      </w:pPr>
      <w:r>
        <w:rPr>
          <w:rFonts w:ascii="宋体" w:hAnsi="宋体" w:cs="宋体"/>
          <w:color w:val="auto"/>
          <w:kern w:val="1"/>
          <w:sz w:val="28"/>
          <w:szCs w:val="28"/>
          <w:highlight w:val="none"/>
        </w:rPr>
        <w:t>1.14索赔：指在合同履行过程中，对于并非自己的过错，而是应由对方承担责任的情况造成的实际损失， 向对方提出经济补偿或其他的要求。</w:t>
      </w:r>
    </w:p>
    <w:p w14:paraId="0E6C06DF">
      <w:pPr>
        <w:spacing w:line="520" w:lineRule="exact"/>
        <w:ind w:firstLine="420"/>
        <w:jc w:val="left"/>
        <w:rPr>
          <w:rFonts w:ascii="宋体" w:hAnsi="宋体" w:cs="宋体"/>
          <w:color w:val="auto"/>
          <w:kern w:val="1"/>
          <w:sz w:val="28"/>
          <w:szCs w:val="28"/>
          <w:highlight w:val="none"/>
        </w:rPr>
      </w:pPr>
      <w:r>
        <w:rPr>
          <w:rFonts w:ascii="宋体" w:hAnsi="宋体" w:cs="宋体"/>
          <w:color w:val="auto"/>
          <w:kern w:val="1"/>
          <w:sz w:val="28"/>
          <w:szCs w:val="28"/>
          <w:highlight w:val="none"/>
        </w:rPr>
        <w:t>1.15不可抗力：指双方无法控制和不可预见的事件，但不包括双方的违约或疏忽。这些事件包括但不限于战争、严重火灾、洪水、台风、地震，或其他双方一致认为属于不可抗力的事件。</w:t>
      </w:r>
    </w:p>
    <w:p w14:paraId="19E7FBF5">
      <w:pPr>
        <w:spacing w:line="520" w:lineRule="exact"/>
        <w:ind w:firstLine="420"/>
        <w:jc w:val="left"/>
        <w:rPr>
          <w:rFonts w:ascii="宋体" w:hAnsi="宋体" w:cs="宋体"/>
          <w:color w:val="auto"/>
          <w:kern w:val="1"/>
          <w:sz w:val="28"/>
          <w:szCs w:val="28"/>
          <w:highlight w:val="none"/>
        </w:rPr>
      </w:pPr>
      <w:r>
        <w:rPr>
          <w:rFonts w:ascii="宋体" w:hAnsi="宋体" w:cs="宋体"/>
          <w:color w:val="auto"/>
          <w:kern w:val="1"/>
          <w:sz w:val="28"/>
          <w:szCs w:val="28"/>
          <w:highlight w:val="none"/>
        </w:rPr>
        <w:t>1.16小时或天：本合同中规定按小时计算时间的，从事件有效开始时计算</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不扣除休息时间</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；规定按天计算的，开始当天不计入，从次日开始计算。时限的最后一天是休息日或者其他法定节假日的</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以节假日次日为时限的最后一天。时限的最后一天的截止时间为当日24时。</w:t>
      </w:r>
    </w:p>
    <w:p w14:paraId="53D0DE07">
      <w:pPr>
        <w:spacing w:line="520" w:lineRule="exact"/>
        <w:ind w:firstLine="413"/>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2、合同文件及解释顺序</w:t>
      </w:r>
    </w:p>
    <w:p w14:paraId="24683EB9">
      <w:pPr>
        <w:spacing w:line="520" w:lineRule="exact"/>
        <w:ind w:firstLine="420"/>
        <w:jc w:val="left"/>
        <w:rPr>
          <w:rFonts w:ascii="宋体" w:hAnsi="宋体" w:cs="宋体"/>
          <w:color w:val="auto"/>
          <w:kern w:val="1"/>
          <w:sz w:val="28"/>
          <w:szCs w:val="28"/>
          <w:highlight w:val="none"/>
        </w:rPr>
      </w:pPr>
      <w:r>
        <w:rPr>
          <w:rFonts w:ascii="宋体" w:hAnsi="宋体" w:cs="宋体"/>
          <w:color w:val="auto"/>
          <w:kern w:val="1"/>
          <w:sz w:val="28"/>
          <w:szCs w:val="28"/>
          <w:highlight w:val="none"/>
        </w:rPr>
        <w:t>2.1合同文件应能互相解释，互为说明。除本合同专用条款另有约定外，组成本合同的文件及优先解释顺序如下：</w:t>
      </w:r>
    </w:p>
    <w:p w14:paraId="6120DFBA">
      <w:pPr>
        <w:spacing w:line="520" w:lineRule="exact"/>
        <w:ind w:firstLine="420"/>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（1）</w:t>
      </w:r>
      <w:r>
        <w:rPr>
          <w:rFonts w:ascii="宋体" w:hAnsi="宋体" w:cs="宋体"/>
          <w:color w:val="auto"/>
          <w:kern w:val="1"/>
          <w:sz w:val="28"/>
          <w:szCs w:val="28"/>
          <w:highlight w:val="none"/>
        </w:rPr>
        <w:t xml:space="preserve"> 本合同协议书；</w:t>
      </w:r>
    </w:p>
    <w:p w14:paraId="0A806AE6">
      <w:pPr>
        <w:spacing w:line="520" w:lineRule="exact"/>
        <w:ind w:firstLine="420"/>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（2）</w:t>
      </w:r>
      <w:r>
        <w:rPr>
          <w:rFonts w:ascii="宋体" w:hAnsi="宋体" w:cs="宋体"/>
          <w:color w:val="auto"/>
          <w:kern w:val="1"/>
          <w:sz w:val="28"/>
          <w:szCs w:val="28"/>
          <w:highlight w:val="none"/>
        </w:rPr>
        <w:t xml:space="preserve"> 本合同专用条款；</w:t>
      </w:r>
    </w:p>
    <w:p w14:paraId="0006ACCB">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（3）</w:t>
      </w:r>
      <w:r>
        <w:rPr>
          <w:rFonts w:ascii="宋体" w:hAnsi="宋体" w:cs="宋体"/>
          <w:color w:val="auto"/>
          <w:kern w:val="1"/>
          <w:sz w:val="28"/>
          <w:szCs w:val="28"/>
          <w:highlight w:val="none"/>
        </w:rPr>
        <w:t xml:space="preserve"> 本合同通用条款；</w:t>
      </w:r>
    </w:p>
    <w:p w14:paraId="564EDFE6">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2.2当合同文件内容出现含糊不清或不相一致时，应在不影响招标代理业务正常进行的情况下，由委托人和受托人协商解决。双方协商不成时，按本合同通用条款第12条关于争议的约定处理。</w:t>
      </w:r>
    </w:p>
    <w:p w14:paraId="12039913">
      <w:pPr>
        <w:spacing w:line="520" w:lineRule="exact"/>
        <w:ind w:firstLine="405"/>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3、语言文字和适用法律</w:t>
      </w:r>
    </w:p>
    <w:p w14:paraId="56365C83">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3.1语言文字</w:t>
      </w:r>
    </w:p>
    <w:p w14:paraId="5F2AF33A">
      <w:pPr>
        <w:spacing w:line="520" w:lineRule="exact"/>
        <w:ind w:firstLine="480"/>
        <w:jc w:val="left"/>
        <w:rPr>
          <w:rFonts w:ascii="宋体" w:hAnsi="宋体" w:cs="宋体"/>
          <w:color w:val="auto"/>
          <w:kern w:val="1"/>
          <w:sz w:val="28"/>
          <w:szCs w:val="28"/>
          <w:highlight w:val="none"/>
        </w:rPr>
      </w:pPr>
      <w:r>
        <w:rPr>
          <w:rFonts w:ascii="宋体" w:hAnsi="宋体" w:cs="宋体"/>
          <w:color w:val="auto"/>
          <w:kern w:val="1"/>
          <w:sz w:val="28"/>
          <w:szCs w:val="28"/>
          <w:highlight w:val="none"/>
        </w:rPr>
        <w:t>除本合同专用条款中另有约定，本合同文件使用汉语语言文字书写、解释和说明。如本合同专用条款约定使用两种以上</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含两种</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语言文字时，汉语应为解释和说明本合同的标准语言文字。</w:t>
      </w:r>
    </w:p>
    <w:p w14:paraId="27488BFC">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3.2适用法律和行政法规</w:t>
      </w:r>
    </w:p>
    <w:p w14:paraId="79743A00">
      <w:pPr>
        <w:spacing w:line="520" w:lineRule="exact"/>
        <w:ind w:firstLine="480"/>
        <w:jc w:val="left"/>
        <w:rPr>
          <w:rFonts w:ascii="宋体" w:hAnsi="宋体" w:cs="宋体"/>
          <w:color w:val="auto"/>
          <w:kern w:val="1"/>
          <w:sz w:val="28"/>
          <w:szCs w:val="28"/>
          <w:highlight w:val="none"/>
        </w:rPr>
      </w:pPr>
      <w:r>
        <w:rPr>
          <w:rFonts w:ascii="宋体" w:hAnsi="宋体" w:cs="宋体"/>
          <w:color w:val="auto"/>
          <w:kern w:val="1"/>
          <w:sz w:val="28"/>
          <w:szCs w:val="28"/>
          <w:highlight w:val="none"/>
        </w:rPr>
        <w:t>本合同文件适用有关法律和行政法规。需要明示的法律和行政法规，双方可在本合同专用条款中约定。</w:t>
      </w:r>
    </w:p>
    <w:p w14:paraId="6A391B65">
      <w:pPr>
        <w:spacing w:line="520" w:lineRule="exact"/>
        <w:ind w:firstLine="405"/>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 xml:space="preserve"> 二、双方一般权利和义务</w:t>
      </w:r>
    </w:p>
    <w:p w14:paraId="1F097ABB">
      <w:pPr>
        <w:spacing w:line="520" w:lineRule="exact"/>
        <w:ind w:firstLine="405"/>
        <w:jc w:val="left"/>
        <w:rPr>
          <w:rFonts w:ascii="宋体" w:hAnsi="宋体" w:cs="宋体"/>
          <w:color w:val="auto"/>
          <w:kern w:val="1"/>
          <w:sz w:val="28"/>
          <w:szCs w:val="28"/>
          <w:highlight w:val="none"/>
        </w:rPr>
      </w:pPr>
      <w:r>
        <w:rPr>
          <w:rFonts w:ascii="宋体" w:hAnsi="宋体" w:cs="宋体"/>
          <w:b/>
          <w:bCs/>
          <w:color w:val="auto"/>
          <w:kern w:val="1"/>
          <w:sz w:val="28"/>
          <w:szCs w:val="28"/>
          <w:highlight w:val="none"/>
        </w:rPr>
        <w:t>4、委托人的义务</w:t>
      </w:r>
    </w:p>
    <w:p w14:paraId="56CE68BB">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4.1委托人将委托招标代理工作的具体范围和内容在本合同专用条款中约定。</w:t>
      </w:r>
    </w:p>
    <w:p w14:paraId="17107560">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4.2委托人按本合同专用条款约定的内容和时间完成下列工作：</w:t>
      </w:r>
    </w:p>
    <w:p w14:paraId="2A0A0475">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（1）</w:t>
      </w:r>
      <w:r>
        <w:rPr>
          <w:rFonts w:ascii="宋体" w:hAnsi="宋体" w:cs="宋体"/>
          <w:color w:val="auto"/>
          <w:kern w:val="1"/>
          <w:sz w:val="28"/>
          <w:szCs w:val="28"/>
          <w:highlight w:val="none"/>
        </w:rPr>
        <w:t>向受托人提供本工程招标代理业务应具备的相关工程前期资料</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如立项批准手续规划许可、报建证等</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及资金落实情况资料；</w:t>
      </w:r>
    </w:p>
    <w:p w14:paraId="492742D3">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（2）</w:t>
      </w:r>
      <w:r>
        <w:rPr>
          <w:rFonts w:ascii="宋体" w:hAnsi="宋体" w:cs="宋体"/>
          <w:color w:val="auto"/>
          <w:kern w:val="1"/>
          <w:sz w:val="28"/>
          <w:szCs w:val="28"/>
          <w:highlight w:val="none"/>
        </w:rPr>
        <w:t>向受托人提供完成本工程招标代理业务所需的全部技术资料和图纸，需要交底的须向受托人详细交底，并对提供资料的真实性、完整性、准确性负责；</w:t>
      </w:r>
    </w:p>
    <w:p w14:paraId="4A02072F">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（3）</w:t>
      </w:r>
      <w:r>
        <w:rPr>
          <w:rFonts w:ascii="宋体" w:hAnsi="宋体" w:cs="宋体"/>
          <w:color w:val="auto"/>
          <w:kern w:val="1"/>
          <w:sz w:val="28"/>
          <w:szCs w:val="28"/>
          <w:highlight w:val="none"/>
        </w:rPr>
        <w:t>向受托人提供保证招标工作顺利完成的条件，提供的条件在本合同专用条款内约定；</w:t>
      </w:r>
    </w:p>
    <w:p w14:paraId="3558A6DD">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（4）</w:t>
      </w:r>
      <w:r>
        <w:rPr>
          <w:rFonts w:ascii="宋体" w:hAnsi="宋体" w:cs="宋体"/>
          <w:color w:val="auto"/>
          <w:kern w:val="1"/>
          <w:sz w:val="28"/>
          <w:szCs w:val="28"/>
          <w:highlight w:val="none"/>
        </w:rPr>
        <w:t>指定专人与受托人联系，指定人员的姓名、职务、职称在本合同专用条款内约定；</w:t>
      </w:r>
    </w:p>
    <w:p w14:paraId="520D3309">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（5）</w:t>
      </w:r>
      <w:r>
        <w:rPr>
          <w:rFonts w:ascii="宋体" w:hAnsi="宋体" w:cs="宋体"/>
          <w:color w:val="auto"/>
          <w:kern w:val="1"/>
          <w:sz w:val="28"/>
          <w:szCs w:val="28"/>
          <w:highlight w:val="none"/>
        </w:rPr>
        <w:t>根据需要，</w:t>
      </w:r>
      <w:r>
        <w:rPr>
          <w:rFonts w:hint="eastAsia" w:ascii="宋体" w:hAnsi="宋体" w:cs="宋体"/>
          <w:color w:val="auto"/>
          <w:kern w:val="1"/>
          <w:sz w:val="28"/>
          <w:szCs w:val="28"/>
          <w:highlight w:val="none"/>
          <w:lang w:eastAsia="zh-CN"/>
        </w:rPr>
        <w:t>做好</w:t>
      </w:r>
      <w:r>
        <w:rPr>
          <w:rFonts w:ascii="宋体" w:hAnsi="宋体" w:cs="宋体"/>
          <w:color w:val="auto"/>
          <w:kern w:val="1"/>
          <w:sz w:val="28"/>
          <w:szCs w:val="28"/>
          <w:highlight w:val="none"/>
        </w:rPr>
        <w:t>与第三方的协调工作；</w:t>
      </w:r>
    </w:p>
    <w:p w14:paraId="7907AFD0">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（6）</w:t>
      </w:r>
      <w:r>
        <w:rPr>
          <w:rFonts w:ascii="宋体" w:hAnsi="宋体" w:cs="宋体"/>
          <w:color w:val="auto"/>
          <w:kern w:val="1"/>
          <w:sz w:val="28"/>
          <w:szCs w:val="28"/>
          <w:highlight w:val="none"/>
        </w:rPr>
        <w:t>按本合同专用条款的约定支付代理报酬；</w:t>
      </w:r>
    </w:p>
    <w:p w14:paraId="52EBE37B">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（7）</w:t>
      </w:r>
      <w:r>
        <w:rPr>
          <w:rFonts w:ascii="宋体" w:hAnsi="宋体" w:cs="宋体"/>
          <w:color w:val="auto"/>
          <w:kern w:val="1"/>
          <w:sz w:val="28"/>
          <w:szCs w:val="28"/>
          <w:highlight w:val="none"/>
        </w:rPr>
        <w:t>依法应尽的其他义务，双方在本合同专用条款内约定。</w:t>
      </w:r>
    </w:p>
    <w:p w14:paraId="0F73AADD">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4.3受托人在履行招标代理业务过程中，提出的超出招标代理范围的合理化建议，经委托人同意并取得经济效益，委托人应向受托人支付一定的经济奖励。</w:t>
      </w:r>
    </w:p>
    <w:p w14:paraId="69750DD7">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4.4委托人负有对受托人为本合同提供的技术服务进行知识产权保护的责任。</w:t>
      </w:r>
    </w:p>
    <w:p w14:paraId="01FAEF7B">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4.5委托人未能履行以上各项义务，给受托人造成损失的，应当赔偿受托人的有关损失。</w:t>
      </w:r>
    </w:p>
    <w:p w14:paraId="37636524">
      <w:pPr>
        <w:spacing w:line="520" w:lineRule="exact"/>
        <w:ind w:firstLine="405"/>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5、受托人的义务</w:t>
      </w:r>
    </w:p>
    <w:p w14:paraId="22D0A41A">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5.1受托人应根据本合同专用条款中约定的委托招标代理业务的工作范围和内容，选择有足够经验的专职技术经济人员担任招标代理项目负责人。招标代理项目负责人的姓名、身份证号在专用条款内写明。</w:t>
      </w:r>
    </w:p>
    <w:p w14:paraId="1A896B41">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5.2受托人按本合同专用条款约定的内容和时间完成下列工作：</w:t>
      </w:r>
    </w:p>
    <w:p w14:paraId="1258B9DF">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（1）</w:t>
      </w:r>
      <w:r>
        <w:rPr>
          <w:rFonts w:ascii="宋体" w:hAnsi="宋体" w:cs="宋体"/>
          <w:color w:val="auto"/>
          <w:kern w:val="1"/>
          <w:sz w:val="28"/>
          <w:szCs w:val="28"/>
          <w:highlight w:val="none"/>
        </w:rPr>
        <w:t>依法按照公开、公平、公正和诚实信用原则，组织招标工作，维护各方的合法权益；</w:t>
      </w:r>
    </w:p>
    <w:p w14:paraId="5F5604A3">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（2）</w:t>
      </w:r>
      <w:r>
        <w:rPr>
          <w:rFonts w:ascii="宋体" w:hAnsi="宋体" w:cs="宋体"/>
          <w:color w:val="auto"/>
          <w:kern w:val="1"/>
          <w:sz w:val="28"/>
          <w:szCs w:val="28"/>
          <w:highlight w:val="none"/>
        </w:rPr>
        <w:t>应用专业技术与技能为委托人提供完成招标工作相关的咨询服务；</w:t>
      </w:r>
    </w:p>
    <w:p w14:paraId="05454347">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（3）</w:t>
      </w:r>
      <w:r>
        <w:rPr>
          <w:rFonts w:ascii="宋体" w:hAnsi="宋体" w:cs="宋体"/>
          <w:color w:val="auto"/>
          <w:kern w:val="1"/>
          <w:sz w:val="28"/>
          <w:szCs w:val="28"/>
          <w:highlight w:val="none"/>
        </w:rPr>
        <w:t>向委托人宣传有关工程招标的法律、行政法规和规章，解释合理的招标程序，以便得到委托人的支持和配合；</w:t>
      </w:r>
    </w:p>
    <w:p w14:paraId="55E48D4F">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（4）</w:t>
      </w:r>
      <w:r>
        <w:rPr>
          <w:rFonts w:ascii="宋体" w:hAnsi="宋体" w:cs="宋体"/>
          <w:color w:val="auto"/>
          <w:kern w:val="1"/>
          <w:sz w:val="28"/>
          <w:szCs w:val="28"/>
          <w:highlight w:val="none"/>
        </w:rPr>
        <w:t>依法应尽的其他义务，双方在本合同专用条款内约定。</w:t>
      </w:r>
    </w:p>
    <w:p w14:paraId="5C70DE10">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5.3受托人应对招标工作中受托人所出具有关数据的计算、技术经济资料等的科学性和准确性负责。</w:t>
      </w:r>
    </w:p>
    <w:p w14:paraId="16AD8758">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5.4受托人不得接受与本合同工程建设项目中委托招标范围之内的相关的投标咨询业务。</w:t>
      </w:r>
    </w:p>
    <w:p w14:paraId="7A7818E2">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5.5受托人为本合同提供技术服务的知识产权应属受托人专有。任何第三方如果提出侵权指控，受托人须与第三方交涉并承担由此而引起的一切法律责任和费用。</w:t>
      </w:r>
    </w:p>
    <w:p w14:paraId="12AB5344">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5.6未经委托人同意，受托人不得分包或转让本合同的任何权利和义务。</w:t>
      </w:r>
    </w:p>
    <w:p w14:paraId="72993D1D">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5.7受托人不得接受所有投标人的礼品、宴请和任何其它好处，不得泄露招标、评标、定标过程中依法需要保密的内容。合同终止后，未经委托人同意，受托人不得泄漏与本合同工程相关的任何招标资料和情况。</w:t>
      </w:r>
    </w:p>
    <w:p w14:paraId="3B465D0C">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 xml:space="preserve">5.8受托人未能履行以上各项义务，给委托人造成损失的，应当赔偿委托人的有关损失。    </w:t>
      </w:r>
    </w:p>
    <w:p w14:paraId="5A951F4D">
      <w:pPr>
        <w:spacing w:line="520" w:lineRule="exact"/>
        <w:ind w:firstLine="405"/>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6、委托人的权利</w:t>
      </w:r>
    </w:p>
    <w:p w14:paraId="63DFBB74">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6.1委托人拥有下列权利：</w:t>
      </w:r>
    </w:p>
    <w:p w14:paraId="5FF35F14">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（1）</w:t>
      </w:r>
      <w:r>
        <w:rPr>
          <w:rFonts w:ascii="宋体" w:hAnsi="宋体" w:cs="宋体"/>
          <w:color w:val="auto"/>
          <w:kern w:val="1"/>
          <w:sz w:val="28"/>
          <w:szCs w:val="28"/>
          <w:highlight w:val="none"/>
        </w:rPr>
        <w:t xml:space="preserve">按合同约定，接收招标代理成果； </w:t>
      </w:r>
    </w:p>
    <w:p w14:paraId="24232DCC">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（2）</w:t>
      </w:r>
      <w:r>
        <w:rPr>
          <w:rFonts w:ascii="宋体" w:hAnsi="宋体" w:cs="宋体"/>
          <w:color w:val="auto"/>
          <w:kern w:val="1"/>
          <w:sz w:val="28"/>
          <w:szCs w:val="28"/>
          <w:highlight w:val="none"/>
        </w:rPr>
        <w:t>向受托人询问本合同工程招标工作进展情况和相关内容或提出不违反法律、行政法规的建议；</w:t>
      </w:r>
    </w:p>
    <w:p w14:paraId="46430BB5">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（3）</w:t>
      </w:r>
      <w:r>
        <w:rPr>
          <w:rFonts w:ascii="宋体" w:hAnsi="宋体" w:cs="宋体"/>
          <w:color w:val="auto"/>
          <w:kern w:val="1"/>
          <w:sz w:val="28"/>
          <w:szCs w:val="28"/>
          <w:highlight w:val="none"/>
        </w:rPr>
        <w:t>审查受托人为本合同工程编制的各种文件，并提出修正意见；</w:t>
      </w:r>
    </w:p>
    <w:p w14:paraId="452AA338">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（4）</w:t>
      </w:r>
      <w:r>
        <w:rPr>
          <w:rFonts w:ascii="宋体" w:hAnsi="宋体" w:cs="宋体"/>
          <w:color w:val="auto"/>
          <w:kern w:val="1"/>
          <w:sz w:val="28"/>
          <w:szCs w:val="28"/>
          <w:highlight w:val="none"/>
        </w:rPr>
        <w:t>要求受托人提交招标代理业务工作报告；</w:t>
      </w:r>
    </w:p>
    <w:p w14:paraId="6BABB9DB">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（5）</w:t>
      </w:r>
      <w:r>
        <w:rPr>
          <w:rFonts w:ascii="宋体" w:hAnsi="宋体" w:cs="宋体"/>
          <w:color w:val="auto"/>
          <w:kern w:val="1"/>
          <w:sz w:val="28"/>
          <w:szCs w:val="28"/>
          <w:highlight w:val="none"/>
        </w:rPr>
        <w:t>与受托人协商，建议更换其不称职的招标代理从业人员；</w:t>
      </w:r>
    </w:p>
    <w:p w14:paraId="10F80333">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（6）</w:t>
      </w:r>
      <w:r>
        <w:rPr>
          <w:rFonts w:ascii="宋体" w:hAnsi="宋体" w:cs="宋体"/>
          <w:color w:val="auto"/>
          <w:kern w:val="1"/>
          <w:sz w:val="28"/>
          <w:szCs w:val="28"/>
          <w:highlight w:val="none"/>
        </w:rPr>
        <w:t>依法选择中标人；</w:t>
      </w:r>
    </w:p>
    <w:p w14:paraId="2EBA41DA">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（7）</w:t>
      </w:r>
      <w:r>
        <w:rPr>
          <w:rFonts w:ascii="宋体" w:hAnsi="宋体" w:cs="宋体"/>
          <w:color w:val="auto"/>
          <w:kern w:val="1"/>
          <w:sz w:val="28"/>
          <w:szCs w:val="28"/>
          <w:highlight w:val="none"/>
        </w:rPr>
        <w:t>本合同履行期间，由于受托人不履行合同约定的内容，给委托人造成损失或影响招标工作正常进行的，委托人有权终止本合同，并依法向受托人追索经济赔偿，直至追究法律责任；</w:t>
      </w:r>
    </w:p>
    <w:p w14:paraId="4B6F78FA">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（8）</w:t>
      </w:r>
      <w:r>
        <w:rPr>
          <w:rFonts w:ascii="宋体" w:hAnsi="宋体" w:cs="宋体"/>
          <w:color w:val="auto"/>
          <w:kern w:val="1"/>
          <w:sz w:val="28"/>
          <w:szCs w:val="28"/>
          <w:highlight w:val="none"/>
        </w:rPr>
        <w:t>依法享有的其他权利，双方在本合同专用条款内约定。</w:t>
      </w:r>
    </w:p>
    <w:p w14:paraId="41AB92D1">
      <w:pPr>
        <w:spacing w:line="520" w:lineRule="exact"/>
        <w:ind w:firstLine="405"/>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7、受托人的权利</w:t>
      </w:r>
    </w:p>
    <w:p w14:paraId="72F0C475">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7.1受托人拥有下列权利：</w:t>
      </w:r>
    </w:p>
    <w:p w14:paraId="6825769E">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（1）</w:t>
      </w:r>
      <w:r>
        <w:rPr>
          <w:rFonts w:ascii="宋体" w:hAnsi="宋体" w:cs="宋体"/>
          <w:color w:val="auto"/>
          <w:kern w:val="1"/>
          <w:sz w:val="28"/>
          <w:szCs w:val="28"/>
          <w:highlight w:val="none"/>
        </w:rPr>
        <w:t>按合同约定收取委托代理报酬；</w:t>
      </w:r>
    </w:p>
    <w:p w14:paraId="1A16B069">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（2）</w:t>
      </w:r>
      <w:r>
        <w:rPr>
          <w:rFonts w:ascii="宋体" w:hAnsi="宋体" w:cs="宋体"/>
          <w:color w:val="auto"/>
          <w:kern w:val="1"/>
          <w:sz w:val="28"/>
          <w:szCs w:val="28"/>
          <w:highlight w:val="none"/>
        </w:rPr>
        <w:t>对招标过程中应由委托人做出的决定，受托人有权提出建议</w:t>
      </w:r>
    </w:p>
    <w:p w14:paraId="2E6F7604">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（3）</w:t>
      </w:r>
      <w:r>
        <w:rPr>
          <w:rFonts w:ascii="宋体" w:hAnsi="宋体" w:cs="宋体"/>
          <w:color w:val="auto"/>
          <w:kern w:val="1"/>
          <w:sz w:val="28"/>
          <w:szCs w:val="28"/>
          <w:highlight w:val="none"/>
        </w:rPr>
        <w:t>当委托人提供的资料不足或不明确时，有权要求委托人补足材料或作出明确的答复；</w:t>
      </w:r>
    </w:p>
    <w:p w14:paraId="2895008D">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（4）</w:t>
      </w:r>
      <w:r>
        <w:rPr>
          <w:rFonts w:ascii="宋体" w:hAnsi="宋体" w:cs="宋体"/>
          <w:color w:val="auto"/>
          <w:kern w:val="1"/>
          <w:sz w:val="28"/>
          <w:szCs w:val="28"/>
          <w:highlight w:val="none"/>
        </w:rPr>
        <w:t>拒绝委托人提出的违反法律、行政法规的要求，并向委托人作出解释；</w:t>
      </w:r>
    </w:p>
    <w:p w14:paraId="7129CC25">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（5）</w:t>
      </w:r>
      <w:r>
        <w:rPr>
          <w:rFonts w:ascii="宋体" w:hAnsi="宋体" w:cs="宋体"/>
          <w:color w:val="auto"/>
          <w:kern w:val="1"/>
          <w:sz w:val="28"/>
          <w:szCs w:val="28"/>
          <w:highlight w:val="none"/>
        </w:rPr>
        <w:t>有权参加委托人组织的涉及招标工作的所有会议和活动；</w:t>
      </w:r>
    </w:p>
    <w:p w14:paraId="1C752F3E">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（6）</w:t>
      </w:r>
      <w:r>
        <w:rPr>
          <w:rFonts w:ascii="宋体" w:hAnsi="宋体" w:cs="宋体"/>
          <w:color w:val="auto"/>
          <w:kern w:val="1"/>
          <w:sz w:val="28"/>
          <w:szCs w:val="28"/>
          <w:highlight w:val="none"/>
        </w:rPr>
        <w:t>对于为本合同工程编制的所有文件拥有知识产权，使用或复制的权利；</w:t>
      </w:r>
    </w:p>
    <w:p w14:paraId="60BAB042">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（7）</w:t>
      </w:r>
      <w:r>
        <w:rPr>
          <w:rFonts w:ascii="宋体" w:hAnsi="宋体" w:cs="宋体"/>
          <w:color w:val="auto"/>
          <w:kern w:val="1"/>
          <w:sz w:val="28"/>
          <w:szCs w:val="28"/>
          <w:highlight w:val="none"/>
        </w:rPr>
        <w:t>依法享有的其他权利，双方在本合同专用条款内约定。</w:t>
      </w:r>
    </w:p>
    <w:p w14:paraId="2B381129">
      <w:pPr>
        <w:spacing w:line="520" w:lineRule="exact"/>
        <w:ind w:firstLine="405"/>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三、委托代理报酬与收取</w:t>
      </w:r>
    </w:p>
    <w:p w14:paraId="0E8E2133">
      <w:pPr>
        <w:spacing w:line="520" w:lineRule="exact"/>
        <w:ind w:firstLine="405"/>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8、委托代理报酬</w:t>
      </w:r>
    </w:p>
    <w:p w14:paraId="4C160ADC">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8.1双方按照本合同约定的招标代理业务范围，在本合同专用条款内约定委托代理报酬的计算方法、金额、币种、汇率和支付方式、时间。</w:t>
      </w:r>
    </w:p>
    <w:p w14:paraId="13C37AED">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8.2受托人对所承接的招标代理业务需要出外考察的，其外出人员数量和费用，经委托人同意后，向委托人实报实销。</w:t>
      </w:r>
    </w:p>
    <w:p w14:paraId="0776C82A">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 xml:space="preserve">8.3在招标代理业务范围内所发生的费用  </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如：评标会务费、评标专家的差旅费、劳务费、公证费等</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，由委托人与受托人在补充条款中约定。</w:t>
      </w:r>
    </w:p>
    <w:p w14:paraId="0C12E338">
      <w:pPr>
        <w:spacing w:line="520" w:lineRule="exact"/>
        <w:ind w:firstLine="405"/>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9、委托代理报酬的收取</w:t>
      </w:r>
    </w:p>
    <w:p w14:paraId="1129C11D">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9.1由委托人支付代理报酬的，在本合同签订后5日内，委托人应向受托人支付不少于全部代理报酬20％的代理预付款，具体额度</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或比例</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双方在专用条款内约定。</w:t>
      </w:r>
    </w:p>
    <w:p w14:paraId="4E182A4F">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由中标人支付代理报酬的，在中标人与委托人签订承包合同5日内，将本合同约定的全部委托代理报酬一次性支付给受托人</w:t>
      </w:r>
      <w:r>
        <w:rPr>
          <w:rFonts w:hint="eastAsia" w:ascii="宋体" w:hAnsi="宋体" w:cs="宋体"/>
          <w:color w:val="auto"/>
          <w:kern w:val="1"/>
          <w:sz w:val="28"/>
          <w:szCs w:val="28"/>
          <w:highlight w:val="none"/>
        </w:rPr>
        <w:t>（扣除委托人已付的20%代理报酬）</w:t>
      </w:r>
      <w:r>
        <w:rPr>
          <w:rFonts w:ascii="宋体" w:hAnsi="宋体" w:cs="宋体"/>
          <w:color w:val="auto"/>
          <w:kern w:val="1"/>
          <w:sz w:val="28"/>
          <w:szCs w:val="28"/>
          <w:highlight w:val="none"/>
        </w:rPr>
        <w:t>。</w:t>
      </w:r>
    </w:p>
    <w:p w14:paraId="090BE7AC">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9.2受托人完成委托人委托的招标代理工作范围以外的工作，为附加服务项目，应收取的报酬由双方协商，签订补充协议。</w:t>
      </w:r>
    </w:p>
    <w:p w14:paraId="6F730DCC">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9.3委托人在本合同专用条款约定的支付时间内，未能如期支付代理预付费用，自应支付之日起，按同期银行贷款利率，计算支付代理预付费用的利息。</w:t>
      </w:r>
    </w:p>
    <w:p w14:paraId="36B5DAE4">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9.4委托人在本合同专用条款约定的支付时间内，未能如期支付代理报酬，除应承担违约责任外，还应按同期银行贷款利率，计算支付应付代理报酬的利息。</w:t>
      </w:r>
    </w:p>
    <w:p w14:paraId="747F95A4">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9.5委托代理报酬应由委托人按本合同专用条款约定的支付方法和时间，直接向受托人支付；或受托人按照约定直接向中标人收取。</w:t>
      </w:r>
    </w:p>
    <w:p w14:paraId="141DD639">
      <w:pPr>
        <w:spacing w:line="520" w:lineRule="exact"/>
        <w:ind w:firstLine="405"/>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四、违约、索赔和争议</w:t>
      </w:r>
    </w:p>
    <w:p w14:paraId="4C48F866">
      <w:pPr>
        <w:spacing w:line="520" w:lineRule="exact"/>
        <w:ind w:firstLine="405"/>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10、违约</w:t>
      </w:r>
    </w:p>
    <w:p w14:paraId="27DD6D88">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10.1委托人违约。当发生下列情况时：</w:t>
      </w:r>
    </w:p>
    <w:p w14:paraId="397C047B">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（1）</w:t>
      </w:r>
      <w:r>
        <w:rPr>
          <w:rFonts w:ascii="宋体" w:hAnsi="宋体" w:cs="宋体"/>
          <w:color w:val="auto"/>
          <w:kern w:val="1"/>
          <w:sz w:val="28"/>
          <w:szCs w:val="28"/>
          <w:highlight w:val="none"/>
        </w:rPr>
        <w:t>本合同通用条款第4.2一</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3</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款提到的委托人未按本合同专用条款的约定向委托人提供为保证招标工作顺利完成的条件，致使招标工作无法进行；</w:t>
      </w:r>
    </w:p>
    <w:p w14:paraId="5412110D">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（2）</w:t>
      </w:r>
      <w:r>
        <w:rPr>
          <w:rFonts w:ascii="宋体" w:hAnsi="宋体" w:cs="宋体"/>
          <w:color w:val="auto"/>
          <w:kern w:val="1"/>
          <w:sz w:val="28"/>
          <w:szCs w:val="28"/>
          <w:highlight w:val="none"/>
        </w:rPr>
        <w:t>本合同通用条款第4.2一</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6</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款提到的委托人未按本合同专用条款的约定向受托人支付委托代理报酬；</w:t>
      </w:r>
    </w:p>
    <w:p w14:paraId="4EED0ADB">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（3）</w:t>
      </w:r>
      <w:r>
        <w:rPr>
          <w:rFonts w:ascii="宋体" w:hAnsi="宋体" w:cs="宋体"/>
          <w:color w:val="auto"/>
          <w:kern w:val="1"/>
          <w:sz w:val="28"/>
          <w:szCs w:val="28"/>
          <w:highlight w:val="none"/>
        </w:rPr>
        <w:t>委托人不履行合同义务或不按合同约定履行义务的其他情况。</w:t>
      </w:r>
    </w:p>
    <w:p w14:paraId="70F90EC1">
      <w:pPr>
        <w:spacing w:line="520" w:lineRule="exact"/>
        <w:jc w:val="left"/>
        <w:rPr>
          <w:rFonts w:ascii="宋体" w:hAnsi="宋体" w:cs="宋体"/>
          <w:color w:val="auto"/>
          <w:kern w:val="1"/>
          <w:sz w:val="28"/>
          <w:szCs w:val="28"/>
          <w:highlight w:val="none"/>
        </w:rPr>
      </w:pPr>
      <w:r>
        <w:rPr>
          <w:rFonts w:ascii="宋体" w:hAnsi="宋体" w:cs="宋体"/>
          <w:color w:val="auto"/>
          <w:kern w:val="1"/>
          <w:sz w:val="28"/>
          <w:szCs w:val="28"/>
          <w:highlight w:val="none"/>
        </w:rPr>
        <w:t xml:space="preserve">    委托人承担违约责任，赔偿因其违约给受托人造成的经济损失，双方在本合同专用条款内约定委托人赔偿受托人损失的计算方法或委托人应当支付违约金的数额或计算方法。</w:t>
      </w:r>
    </w:p>
    <w:p w14:paraId="56B5EB10">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10.2受托人违约。当发生下列情况时：</w:t>
      </w:r>
    </w:p>
    <w:p w14:paraId="4A4A2840">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（1）</w:t>
      </w:r>
      <w:r>
        <w:rPr>
          <w:rFonts w:ascii="宋体" w:hAnsi="宋体" w:cs="宋体"/>
          <w:color w:val="auto"/>
          <w:kern w:val="1"/>
          <w:sz w:val="28"/>
          <w:szCs w:val="28"/>
          <w:highlight w:val="none"/>
        </w:rPr>
        <w:t>本合同通用条款第5.2一</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2</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款提到的受托人未按本合同专用条款的约定，向委托人提供为完成招标工作的咨询服务；</w:t>
      </w:r>
    </w:p>
    <w:p w14:paraId="41DC68EC">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（2）</w:t>
      </w:r>
      <w:r>
        <w:rPr>
          <w:rFonts w:ascii="宋体" w:hAnsi="宋体" w:cs="宋体"/>
          <w:color w:val="auto"/>
          <w:kern w:val="1"/>
          <w:sz w:val="28"/>
          <w:szCs w:val="28"/>
          <w:highlight w:val="none"/>
        </w:rPr>
        <w:t>本合同通用条款第5.4款提到的受托人未按本合同专用条款的约定，接受了与本合同工程建设项目有关的投标咨询业务；</w:t>
      </w:r>
    </w:p>
    <w:p w14:paraId="45A4920B">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（3）</w:t>
      </w:r>
      <w:r>
        <w:rPr>
          <w:rFonts w:ascii="宋体" w:hAnsi="宋体" w:cs="宋体"/>
          <w:color w:val="auto"/>
          <w:kern w:val="1"/>
          <w:sz w:val="28"/>
          <w:szCs w:val="28"/>
          <w:highlight w:val="none"/>
        </w:rPr>
        <w:t>本合同通用条款第5.7款提到的受托人未按本合同专用条款的约定，泄露了与本合同工程相关的任何招标资料和情况；</w:t>
      </w:r>
    </w:p>
    <w:p w14:paraId="5052FFB8">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（4）</w:t>
      </w:r>
      <w:r>
        <w:rPr>
          <w:rFonts w:ascii="宋体" w:hAnsi="宋体" w:cs="宋体"/>
          <w:color w:val="auto"/>
          <w:kern w:val="1"/>
          <w:sz w:val="28"/>
          <w:szCs w:val="28"/>
          <w:highlight w:val="none"/>
        </w:rPr>
        <w:t>受托人不履行合同义务或不按合同约定履行义务的其他情况。</w:t>
      </w:r>
    </w:p>
    <w:p w14:paraId="6F4EADC9">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受托人承担违约责任，赔偿因其违约给委托人造成的经济损失，双方在本合同专用条款内约定受托人赔偿委托人损失的计算方法或受托人应当支付违约金的数额或计算方法。受托人承担违约责任，赔偿金额最高不应超过委托代理报酬的金额</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扣除税金后</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w:t>
      </w:r>
    </w:p>
    <w:p w14:paraId="279A258B">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10.3第三方违约。如果一方的违约被认定为是与第三方共同造成的，则应由合同双方中有违约的一方先行向另一方承担全部违约责任，再由承担违约责任的一方向第三方追索。</w:t>
      </w:r>
    </w:p>
    <w:p w14:paraId="29FBF27B">
      <w:pPr>
        <w:spacing w:line="520" w:lineRule="exact"/>
        <w:ind w:firstLine="405"/>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11、索赔</w:t>
      </w:r>
    </w:p>
    <w:p w14:paraId="56D59A38">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11.1当事人一方向另一方提出索赔时，要有正当的索赔理由，且有索赔事件发生时的有效证据。</w:t>
      </w:r>
    </w:p>
    <w:p w14:paraId="72552782">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11.2委托人未能按合同约定履行自己的各项义务，或者发生应由委托人承担责任的其他情况，给受托人造成损失，受托人可按下列程序以书面形式向委托人索赔：</w:t>
      </w:r>
    </w:p>
    <w:p w14:paraId="04657F23">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（1）</w:t>
      </w:r>
      <w:r>
        <w:rPr>
          <w:rFonts w:ascii="宋体" w:hAnsi="宋体" w:cs="宋体"/>
          <w:color w:val="auto"/>
          <w:kern w:val="1"/>
          <w:sz w:val="28"/>
          <w:szCs w:val="28"/>
          <w:highlight w:val="none"/>
        </w:rPr>
        <w:t>索赔事件发生后7天内，向委托人发出索赔报告及有关资料；</w:t>
      </w:r>
    </w:p>
    <w:p w14:paraId="67BA8D4C">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（2）</w:t>
      </w:r>
      <w:r>
        <w:rPr>
          <w:rFonts w:ascii="宋体" w:hAnsi="宋体" w:cs="宋体"/>
          <w:color w:val="auto"/>
          <w:kern w:val="1"/>
          <w:sz w:val="28"/>
          <w:szCs w:val="28"/>
          <w:highlight w:val="none"/>
        </w:rPr>
        <w:t>委托人收到受托人的索赔报告及有关资料后，于7天内给予答复，或要求受托人进一步补充索赔理由和证据；</w:t>
      </w:r>
    </w:p>
    <w:p w14:paraId="11B837E2">
      <w:pPr>
        <w:spacing w:line="520" w:lineRule="exact"/>
        <w:ind w:firstLine="403"/>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（3）</w:t>
      </w:r>
      <w:r>
        <w:rPr>
          <w:rFonts w:ascii="宋体" w:hAnsi="宋体" w:cs="宋体"/>
          <w:color w:val="auto"/>
          <w:kern w:val="1"/>
          <w:sz w:val="28"/>
          <w:szCs w:val="28"/>
          <w:highlight w:val="none"/>
        </w:rPr>
        <w:t>委托人在收到受托人送交的索赔报告和有关资料后7天内未予答复，或未对受托人作进一步要求，视为该项索赔已经认可。</w:t>
      </w:r>
    </w:p>
    <w:p w14:paraId="015B7F4C">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11.3受托人未能按合同约定履行自己的各项义务，或者发生应由受托人承担责任的其他情况，给委托人造成经济损失，委托人可按11.2款确定的时限和程序向受托人提出索赔。</w:t>
      </w:r>
    </w:p>
    <w:p w14:paraId="25DFFD0D">
      <w:pPr>
        <w:spacing w:line="520" w:lineRule="exact"/>
        <w:ind w:firstLine="405"/>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12、争议</w:t>
      </w:r>
    </w:p>
    <w:p w14:paraId="1A129785">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12.1委托人和受托人在履行合同时发生争议，可以和解或者向有关部门或机构申请调解。当事人不愿和解、调解或者和解、调解不成的，双方可以在本合同专用条款内约定以下一种方式解决争议：</w:t>
      </w:r>
    </w:p>
    <w:p w14:paraId="13F7D3F8">
      <w:pPr>
        <w:spacing w:line="520" w:lineRule="exact"/>
        <w:ind w:firstLine="210"/>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（1）</w:t>
      </w:r>
      <w:r>
        <w:rPr>
          <w:rFonts w:ascii="宋体" w:hAnsi="宋体" w:cs="宋体"/>
          <w:color w:val="auto"/>
          <w:kern w:val="1"/>
          <w:sz w:val="28"/>
          <w:szCs w:val="28"/>
          <w:highlight w:val="none"/>
        </w:rPr>
        <w:t>双方达成仲裁协议，向约定的仲裁委员会申请仲裁；</w:t>
      </w:r>
    </w:p>
    <w:p w14:paraId="78C16A0F">
      <w:pPr>
        <w:spacing w:line="520" w:lineRule="exact"/>
        <w:ind w:firstLine="508"/>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（2）</w:t>
      </w:r>
      <w:r>
        <w:rPr>
          <w:rFonts w:ascii="宋体" w:hAnsi="宋体" w:cs="宋体"/>
          <w:color w:val="auto"/>
          <w:kern w:val="1"/>
          <w:sz w:val="28"/>
          <w:szCs w:val="28"/>
          <w:highlight w:val="none"/>
        </w:rPr>
        <w:t>向有管辖权的人民法院起诉。</w:t>
      </w:r>
    </w:p>
    <w:p w14:paraId="1C483B82">
      <w:pPr>
        <w:spacing w:line="520" w:lineRule="exact"/>
        <w:ind w:firstLine="405"/>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五、合同变更、生效与终止</w:t>
      </w:r>
    </w:p>
    <w:p w14:paraId="61911941">
      <w:pPr>
        <w:spacing w:line="520" w:lineRule="exact"/>
        <w:ind w:firstLine="405"/>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13、合同变更或解除</w:t>
      </w:r>
    </w:p>
    <w:p w14:paraId="01FDB99F">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13.1本合同签订后，由于委托人原因，使得受托人不能持续履行招标代理业务时，委托人应及时通知受托人暂停招标代理业务。当需要恢复招标代理业务时，应当在正式恢复前7天通知受托人。</w:t>
      </w:r>
    </w:p>
    <w:p w14:paraId="29C287E4">
      <w:pPr>
        <w:spacing w:line="520" w:lineRule="exact"/>
        <w:ind w:firstLine="430"/>
        <w:jc w:val="left"/>
        <w:rPr>
          <w:rFonts w:ascii="宋体" w:hAnsi="宋体" w:cs="宋体"/>
          <w:color w:val="auto"/>
          <w:kern w:val="1"/>
          <w:sz w:val="28"/>
          <w:szCs w:val="28"/>
          <w:highlight w:val="none"/>
        </w:rPr>
      </w:pPr>
      <w:r>
        <w:rPr>
          <w:rFonts w:ascii="宋体" w:hAnsi="宋体" w:cs="宋体"/>
          <w:color w:val="auto"/>
          <w:kern w:val="1"/>
          <w:sz w:val="28"/>
          <w:szCs w:val="28"/>
          <w:highlight w:val="none"/>
        </w:rPr>
        <w:t>若暂停时间超过六个月，当需要恢复招标代理业务时，委托人应支付重新启动该招标代理工作一定的补偿费用，具体计算方法经双方协商以补充协议确定。</w:t>
      </w:r>
    </w:p>
    <w:p w14:paraId="7D320490">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13.2本合同签订后，如因法律、行政法规发生变化或由于任何后续新颁布的法律、行政法规导致服务所需的成本或时间发生改变，则</w:t>
      </w:r>
      <w:r>
        <w:rPr>
          <w:rFonts w:ascii="宋体" w:hAnsi="宋体" w:cs="宋体"/>
          <w:color w:val="auto"/>
          <w:spacing w:val="-2"/>
          <w:kern w:val="1"/>
          <w:sz w:val="28"/>
          <w:szCs w:val="28"/>
          <w:highlight w:val="none"/>
        </w:rPr>
        <w:t>本合同约定的服务报酬和服务期限由双方签订补充协议进行相应调整。</w:t>
      </w:r>
    </w:p>
    <w:p w14:paraId="14385A0B">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13.3本合同当事人一方要求变更或解除合同时，除法律、行政法规另有规定外，应与对方当事人协商一致并达成书面协议。末达成书面协议的，本合同依然有效。</w:t>
      </w:r>
    </w:p>
    <w:p w14:paraId="611EE80A">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13.4因解除合同使当事人一方遭受损失的， 除依法可以免除责任外，应由责任方负责赔偿对方的损失，赔偿方法与金额由双方在协议书中约定。</w:t>
      </w:r>
    </w:p>
    <w:p w14:paraId="1DE3561A">
      <w:pPr>
        <w:spacing w:line="520" w:lineRule="exact"/>
        <w:ind w:firstLine="405"/>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14、合同生效</w:t>
      </w:r>
    </w:p>
    <w:p w14:paraId="42B76D1F">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14.1除生效条件双方在协议书中另有约定外，本合同自双方签字盖章之日起生效。</w:t>
      </w:r>
    </w:p>
    <w:p w14:paraId="7C2D7367">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15、合同终止</w:t>
      </w:r>
    </w:p>
    <w:p w14:paraId="09CA482A">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15.1受托人完成委托人全部委托招标代理业务，且委托人或中标人支付了全部代理报酬</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含附加服务的报酬</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后本合同终止。</w:t>
      </w:r>
    </w:p>
    <w:p w14:paraId="36DE05FB">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15.2本合同终止并不影响各方应有的权利和应承担的义务。</w:t>
      </w:r>
    </w:p>
    <w:p w14:paraId="7A2C179A">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15.3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14:paraId="789134B6">
      <w:pPr>
        <w:spacing w:line="520" w:lineRule="exact"/>
        <w:ind w:firstLine="403"/>
        <w:jc w:val="left"/>
        <w:rPr>
          <w:rFonts w:ascii="宋体" w:hAnsi="宋体" w:cs="宋体"/>
          <w:color w:val="auto"/>
          <w:kern w:val="1"/>
          <w:sz w:val="28"/>
          <w:szCs w:val="28"/>
          <w:highlight w:val="none"/>
        </w:rPr>
      </w:pPr>
      <w:r>
        <w:rPr>
          <w:rFonts w:ascii="宋体" w:hAnsi="宋体" w:cs="宋体"/>
          <w:color w:val="auto"/>
          <w:kern w:val="1"/>
          <w:sz w:val="28"/>
          <w:szCs w:val="28"/>
          <w:highlight w:val="none"/>
        </w:rPr>
        <w:t>15.4本合同的权利义务终止后，委托人和受托人应当遵循诚实信用原则，履行通知、协助、保密等义务。</w:t>
      </w:r>
    </w:p>
    <w:p w14:paraId="7E7D7741">
      <w:pPr>
        <w:spacing w:line="520" w:lineRule="exact"/>
        <w:ind w:firstLine="405"/>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六、其他</w:t>
      </w:r>
    </w:p>
    <w:p w14:paraId="044612CB">
      <w:pPr>
        <w:spacing w:line="520" w:lineRule="exact"/>
        <w:ind w:firstLine="405"/>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16、合同的份数</w:t>
      </w:r>
    </w:p>
    <w:p w14:paraId="3CAA21C7">
      <w:pPr>
        <w:spacing w:line="520" w:lineRule="exact"/>
        <w:ind w:firstLine="420"/>
        <w:jc w:val="left"/>
        <w:rPr>
          <w:rFonts w:ascii="宋体" w:hAnsi="宋体" w:cs="宋体"/>
          <w:color w:val="auto"/>
          <w:kern w:val="1"/>
          <w:sz w:val="28"/>
          <w:szCs w:val="28"/>
          <w:highlight w:val="none"/>
        </w:rPr>
      </w:pPr>
      <w:r>
        <w:rPr>
          <w:rFonts w:ascii="宋体" w:hAnsi="宋体" w:cs="宋体"/>
          <w:color w:val="auto"/>
          <w:kern w:val="1"/>
          <w:sz w:val="28"/>
          <w:szCs w:val="28"/>
          <w:highlight w:val="none"/>
        </w:rPr>
        <w:t>16.1本合同正本一式两份，委托人和受托人各执一份。副本根据双方需要在本合同专用条款内约定。</w:t>
      </w:r>
    </w:p>
    <w:p w14:paraId="3CEB006C">
      <w:pPr>
        <w:spacing w:line="520" w:lineRule="exact"/>
        <w:ind w:firstLine="405"/>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17、补充条款</w:t>
      </w:r>
    </w:p>
    <w:p w14:paraId="0551520C">
      <w:pPr>
        <w:spacing w:line="520" w:lineRule="exact"/>
        <w:ind w:firstLine="435"/>
        <w:jc w:val="left"/>
        <w:rPr>
          <w:rFonts w:ascii="宋体" w:hAnsi="宋体" w:cs="宋体"/>
          <w:color w:val="auto"/>
          <w:kern w:val="1"/>
          <w:sz w:val="28"/>
          <w:szCs w:val="28"/>
          <w:highlight w:val="none"/>
        </w:rPr>
      </w:pPr>
      <w:r>
        <w:rPr>
          <w:rFonts w:ascii="宋体" w:hAnsi="宋体" w:cs="宋体"/>
          <w:color w:val="auto"/>
          <w:kern w:val="1"/>
          <w:sz w:val="28"/>
          <w:szCs w:val="28"/>
          <w:highlight w:val="none"/>
        </w:rPr>
        <w:t>双方根据有关法律、行政法规规定，结合本合同招标工程实际，经协商一致后，可对本合同通用条款未涉及的内容进行补充。</w:t>
      </w:r>
    </w:p>
    <w:p w14:paraId="701D6A18">
      <w:pPr>
        <w:spacing w:line="520" w:lineRule="exact"/>
        <w:jc w:val="center"/>
        <w:rPr>
          <w:rFonts w:ascii="宋体" w:hAnsi="宋体" w:cs="宋体"/>
          <w:b/>
          <w:color w:val="auto"/>
          <w:kern w:val="1"/>
          <w:sz w:val="44"/>
          <w:szCs w:val="44"/>
          <w:highlight w:val="none"/>
        </w:rPr>
      </w:pPr>
      <w:r>
        <w:rPr>
          <w:rFonts w:ascii="宋体" w:hAnsi="宋体" w:cs="宋体"/>
          <w:b/>
          <w:color w:val="auto"/>
          <w:kern w:val="1"/>
          <w:sz w:val="28"/>
          <w:szCs w:val="28"/>
          <w:highlight w:val="none"/>
        </w:rPr>
        <w:br w:type="page"/>
      </w:r>
      <w:r>
        <w:rPr>
          <w:rFonts w:ascii="宋体" w:hAnsi="宋体" w:cs="宋体"/>
          <w:b/>
          <w:color w:val="auto"/>
          <w:kern w:val="1"/>
          <w:sz w:val="44"/>
          <w:szCs w:val="44"/>
          <w:highlight w:val="none"/>
        </w:rPr>
        <w:t>第二部分专用条款</w:t>
      </w:r>
    </w:p>
    <w:p w14:paraId="5D1CFA83">
      <w:pPr>
        <w:spacing w:line="520" w:lineRule="exact"/>
        <w:jc w:val="center"/>
        <w:rPr>
          <w:rFonts w:ascii="宋体" w:hAnsi="宋体" w:cs="宋体"/>
          <w:b/>
          <w:color w:val="auto"/>
          <w:kern w:val="1"/>
          <w:sz w:val="44"/>
          <w:szCs w:val="44"/>
          <w:highlight w:val="none"/>
        </w:rPr>
      </w:pPr>
    </w:p>
    <w:p w14:paraId="1F53E485">
      <w:pPr>
        <w:spacing w:line="520" w:lineRule="exact"/>
        <w:rPr>
          <w:rFonts w:ascii="宋体" w:hAnsi="宋体" w:cs="宋体"/>
          <w:b/>
          <w:color w:val="auto"/>
          <w:kern w:val="1"/>
          <w:sz w:val="28"/>
          <w:szCs w:val="28"/>
          <w:highlight w:val="none"/>
        </w:rPr>
      </w:pPr>
      <w:r>
        <w:rPr>
          <w:rFonts w:ascii="宋体" w:hAnsi="宋体" w:cs="宋体"/>
          <w:b/>
          <w:color w:val="auto"/>
          <w:kern w:val="1"/>
          <w:sz w:val="28"/>
          <w:szCs w:val="28"/>
          <w:highlight w:val="none"/>
        </w:rPr>
        <w:t>一、词语定义和适用法律</w:t>
      </w:r>
    </w:p>
    <w:p w14:paraId="1DD32B3B">
      <w:pPr>
        <w:spacing w:line="520" w:lineRule="exact"/>
        <w:jc w:val="left"/>
        <w:rPr>
          <w:rFonts w:ascii="宋体" w:hAnsi="宋体" w:cs="宋体"/>
          <w:color w:val="auto"/>
          <w:kern w:val="1"/>
          <w:sz w:val="28"/>
          <w:szCs w:val="28"/>
          <w:highlight w:val="none"/>
        </w:rPr>
      </w:pPr>
      <w:r>
        <w:rPr>
          <w:rFonts w:ascii="宋体" w:hAnsi="宋体" w:cs="宋体"/>
          <w:color w:val="auto"/>
          <w:kern w:val="1"/>
          <w:sz w:val="28"/>
          <w:szCs w:val="28"/>
          <w:highlight w:val="none"/>
        </w:rPr>
        <w:t>2、合同文件及解释顺序</w:t>
      </w:r>
    </w:p>
    <w:p w14:paraId="76A10F99">
      <w:pPr>
        <w:spacing w:line="520" w:lineRule="exact"/>
        <w:ind w:firstLine="560" w:firstLineChars="200"/>
        <w:jc w:val="left"/>
        <w:rPr>
          <w:rFonts w:ascii="宋体" w:hAnsi="宋体" w:cs="宋体"/>
          <w:color w:val="auto"/>
          <w:kern w:val="1"/>
          <w:sz w:val="28"/>
          <w:szCs w:val="28"/>
          <w:highlight w:val="none"/>
          <w:u w:val="single"/>
        </w:rPr>
      </w:pPr>
      <w:r>
        <w:rPr>
          <w:rFonts w:ascii="宋体" w:hAnsi="宋体" w:cs="宋体"/>
          <w:color w:val="auto"/>
          <w:kern w:val="1"/>
          <w:sz w:val="28"/>
          <w:szCs w:val="28"/>
          <w:highlight w:val="none"/>
        </w:rPr>
        <w:t>2.1合同文件及解释顺序</w:t>
      </w:r>
      <w:r>
        <w:rPr>
          <w:rFonts w:ascii="宋体" w:hAnsi="宋体" w:cs="宋体"/>
          <w:color w:val="auto"/>
          <w:kern w:val="1"/>
          <w:sz w:val="28"/>
          <w:szCs w:val="28"/>
          <w:highlight w:val="none"/>
          <w:u w:val="single"/>
        </w:rPr>
        <w:t>本合同协议书、本合同专用条款、本合同通用条款。</w:t>
      </w:r>
    </w:p>
    <w:p w14:paraId="1A934D9D">
      <w:pPr>
        <w:spacing w:line="520" w:lineRule="exact"/>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3、语言文字和适用法律</w:t>
      </w:r>
    </w:p>
    <w:p w14:paraId="49466FBF">
      <w:pPr>
        <w:spacing w:line="520" w:lineRule="exact"/>
        <w:jc w:val="left"/>
        <w:rPr>
          <w:rFonts w:ascii="宋体" w:hAnsi="宋体" w:cs="宋体"/>
          <w:color w:val="auto"/>
          <w:kern w:val="1"/>
          <w:sz w:val="28"/>
          <w:szCs w:val="28"/>
          <w:highlight w:val="none"/>
        </w:rPr>
      </w:pPr>
      <w:r>
        <w:rPr>
          <w:rFonts w:ascii="宋体" w:hAnsi="宋体" w:cs="宋体"/>
          <w:color w:val="auto"/>
          <w:kern w:val="1"/>
          <w:sz w:val="28"/>
          <w:szCs w:val="28"/>
          <w:highlight w:val="none"/>
        </w:rPr>
        <w:t>3.1语言文字</w:t>
      </w:r>
    </w:p>
    <w:p w14:paraId="6E53ECFF">
      <w:pPr>
        <w:spacing w:line="520" w:lineRule="exact"/>
        <w:ind w:firstLine="560" w:firstLineChars="200"/>
        <w:jc w:val="left"/>
        <w:rPr>
          <w:rFonts w:ascii="宋体" w:hAnsi="宋体" w:cs="宋体"/>
          <w:color w:val="auto"/>
          <w:kern w:val="1"/>
          <w:sz w:val="28"/>
          <w:szCs w:val="28"/>
          <w:highlight w:val="none"/>
        </w:rPr>
      </w:pPr>
      <w:r>
        <w:rPr>
          <w:rFonts w:ascii="宋体" w:hAnsi="宋体" w:cs="宋体"/>
          <w:color w:val="auto"/>
          <w:kern w:val="1"/>
          <w:sz w:val="28"/>
          <w:szCs w:val="28"/>
          <w:highlight w:val="none"/>
        </w:rPr>
        <w:t>本合同采用的文字为：</w:t>
      </w:r>
      <w:r>
        <w:rPr>
          <w:rFonts w:ascii="宋体" w:hAnsi="宋体" w:cs="宋体"/>
          <w:color w:val="auto"/>
          <w:kern w:val="1"/>
          <w:sz w:val="28"/>
          <w:szCs w:val="28"/>
          <w:highlight w:val="none"/>
          <w:u w:val="single"/>
        </w:rPr>
        <w:t>简体中文</w:t>
      </w:r>
      <w:r>
        <w:rPr>
          <w:rFonts w:ascii="宋体" w:hAnsi="宋体" w:cs="宋体"/>
          <w:color w:val="auto"/>
          <w:kern w:val="1"/>
          <w:sz w:val="28"/>
          <w:szCs w:val="28"/>
          <w:highlight w:val="none"/>
        </w:rPr>
        <w:t>。</w:t>
      </w:r>
    </w:p>
    <w:p w14:paraId="60A60D1A">
      <w:pPr>
        <w:tabs>
          <w:tab w:val="left" w:pos="7200"/>
          <w:tab w:val="left" w:pos="7560"/>
        </w:tabs>
        <w:spacing w:line="520" w:lineRule="exact"/>
        <w:jc w:val="left"/>
        <w:rPr>
          <w:rFonts w:ascii="宋体" w:hAnsi="宋体" w:cs="宋体"/>
          <w:color w:val="auto"/>
          <w:kern w:val="1"/>
          <w:sz w:val="28"/>
          <w:szCs w:val="28"/>
          <w:highlight w:val="none"/>
          <w:u w:val="single"/>
        </w:rPr>
      </w:pPr>
      <w:r>
        <w:rPr>
          <w:rFonts w:ascii="宋体" w:hAnsi="宋体" w:cs="宋体"/>
          <w:color w:val="auto"/>
          <w:kern w:val="1"/>
          <w:sz w:val="28"/>
          <w:szCs w:val="28"/>
          <w:highlight w:val="none"/>
        </w:rPr>
        <w:t>3.2本合同需要明示的法律、行政法规：</w:t>
      </w:r>
      <w:r>
        <w:rPr>
          <w:rFonts w:hint="eastAsia" w:ascii="宋体" w:hAnsi="宋体" w:cs="宋体"/>
          <w:color w:val="auto"/>
          <w:kern w:val="1"/>
          <w:sz w:val="28"/>
          <w:szCs w:val="28"/>
          <w:highlight w:val="none"/>
          <w:u w:val="single"/>
        </w:rPr>
        <w:t>《中华人民共和国招标投标法》、《中华人民共和国民法典》、《中华人民共和国政府采购法》等现行的法律法规。</w:t>
      </w:r>
    </w:p>
    <w:p w14:paraId="1EA33AF7">
      <w:pPr>
        <w:spacing w:line="520" w:lineRule="exact"/>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 xml:space="preserve">二、双方一般权利和义务 </w:t>
      </w:r>
    </w:p>
    <w:p w14:paraId="56A5B2C7">
      <w:pPr>
        <w:spacing w:line="520" w:lineRule="exact"/>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4、委托人的义务</w:t>
      </w:r>
    </w:p>
    <w:p w14:paraId="340FBA0F">
      <w:pPr>
        <w:spacing w:line="520" w:lineRule="exact"/>
        <w:ind w:firstLine="560" w:firstLineChars="200"/>
        <w:jc w:val="left"/>
        <w:rPr>
          <w:rFonts w:ascii="宋体" w:hAnsi="宋体" w:cs="宋体"/>
          <w:color w:val="auto"/>
          <w:kern w:val="1"/>
          <w:sz w:val="28"/>
          <w:szCs w:val="28"/>
          <w:highlight w:val="none"/>
          <w:u w:val="single"/>
        </w:rPr>
      </w:pPr>
      <w:r>
        <w:rPr>
          <w:rFonts w:ascii="宋体" w:hAnsi="宋体" w:cs="宋体"/>
          <w:color w:val="auto"/>
          <w:kern w:val="1"/>
          <w:sz w:val="28"/>
          <w:szCs w:val="28"/>
          <w:highlight w:val="none"/>
        </w:rPr>
        <w:t>4.1委托招标代理工作的具体范围和内容：</w:t>
      </w:r>
      <w:r>
        <w:rPr>
          <w:rFonts w:ascii="宋体" w:hAnsi="宋体" w:cs="宋体"/>
          <w:color w:val="auto"/>
          <w:kern w:val="1"/>
          <w:sz w:val="28"/>
          <w:szCs w:val="28"/>
          <w:highlight w:val="none"/>
          <w:u w:val="single"/>
        </w:rPr>
        <w:t>根据项目情况制定项目招标计划、</w:t>
      </w:r>
      <w:r>
        <w:rPr>
          <w:rFonts w:ascii="宋体" w:hAnsi="宋体" w:cs="宋体"/>
          <w:color w:val="auto"/>
          <w:kern w:val="1"/>
          <w:sz w:val="28"/>
          <w:szCs w:val="28"/>
          <w:highlight w:val="none"/>
          <w:u w:val="single"/>
          <w:lang w:val="zh-CN"/>
        </w:rPr>
        <w:t>整理招标申报资料；编制招标文件；</w:t>
      </w:r>
      <w:r>
        <w:rPr>
          <w:rFonts w:hint="eastAsia" w:ascii="宋体" w:hAnsi="宋体" w:cs="宋体"/>
          <w:color w:val="auto"/>
          <w:kern w:val="1"/>
          <w:sz w:val="28"/>
          <w:szCs w:val="28"/>
          <w:highlight w:val="none"/>
          <w:u w:val="single"/>
          <w:lang w:val="zh-CN"/>
        </w:rPr>
        <w:t>编制发布招标公告；</w:t>
      </w:r>
      <w:r>
        <w:rPr>
          <w:rFonts w:ascii="宋体" w:hAnsi="宋体" w:cs="宋体"/>
          <w:color w:val="auto"/>
          <w:kern w:val="1"/>
          <w:sz w:val="28"/>
          <w:szCs w:val="28"/>
          <w:highlight w:val="none"/>
          <w:u w:val="single"/>
          <w:lang w:val="zh-CN"/>
        </w:rPr>
        <w:t>发售文件和答疑；组织开标、评标、定标；编制评标报告，</w:t>
      </w:r>
      <w:r>
        <w:rPr>
          <w:rFonts w:hint="eastAsia" w:ascii="宋体" w:hAnsi="宋体" w:cs="宋体"/>
          <w:color w:val="auto"/>
          <w:kern w:val="1"/>
          <w:sz w:val="28"/>
          <w:szCs w:val="28"/>
          <w:highlight w:val="none"/>
          <w:u w:val="single"/>
          <w:lang w:val="zh-CN"/>
        </w:rPr>
        <w:t>发布中标公告；</w:t>
      </w:r>
      <w:r>
        <w:rPr>
          <w:rFonts w:ascii="宋体" w:hAnsi="宋体" w:cs="宋体"/>
          <w:color w:val="auto"/>
          <w:kern w:val="1"/>
          <w:sz w:val="28"/>
          <w:szCs w:val="28"/>
          <w:highlight w:val="none"/>
          <w:u w:val="single"/>
          <w:lang w:val="zh-CN"/>
        </w:rPr>
        <w:t>签发中标通知书；完成招标备案、</w:t>
      </w:r>
      <w:r>
        <w:rPr>
          <w:rFonts w:hint="eastAsia" w:ascii="宋体" w:hAnsi="宋体" w:cs="宋体"/>
          <w:color w:val="auto"/>
          <w:kern w:val="1"/>
          <w:sz w:val="28"/>
          <w:szCs w:val="28"/>
          <w:highlight w:val="none"/>
          <w:u w:val="single"/>
        </w:rPr>
        <w:t>向招标人移交全部资料和文件、完成招标。</w:t>
      </w:r>
    </w:p>
    <w:p w14:paraId="59F65D5B">
      <w:pPr>
        <w:spacing w:line="520" w:lineRule="exact"/>
        <w:ind w:firstLine="560" w:firstLineChars="200"/>
        <w:jc w:val="left"/>
        <w:rPr>
          <w:rFonts w:ascii="宋体" w:hAnsi="宋体" w:cs="宋体"/>
          <w:color w:val="auto"/>
          <w:kern w:val="1"/>
          <w:sz w:val="28"/>
          <w:szCs w:val="28"/>
          <w:highlight w:val="none"/>
        </w:rPr>
      </w:pPr>
      <w:r>
        <w:rPr>
          <w:rFonts w:ascii="宋体" w:hAnsi="宋体" w:cs="宋体"/>
          <w:color w:val="auto"/>
          <w:kern w:val="1"/>
          <w:sz w:val="28"/>
          <w:szCs w:val="28"/>
          <w:highlight w:val="none"/>
        </w:rPr>
        <w:t>4.2委托人应按约定的时间和要求完成下列工作：</w:t>
      </w:r>
    </w:p>
    <w:p w14:paraId="712C13B7">
      <w:pPr>
        <w:spacing w:line="520" w:lineRule="exact"/>
        <w:ind w:firstLine="560" w:firstLineChars="200"/>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（1）</w:t>
      </w:r>
      <w:r>
        <w:rPr>
          <w:rFonts w:ascii="宋体" w:hAnsi="宋体" w:cs="宋体"/>
          <w:color w:val="auto"/>
          <w:kern w:val="1"/>
          <w:sz w:val="28"/>
          <w:szCs w:val="28"/>
          <w:highlight w:val="none"/>
        </w:rPr>
        <w:t>向受托人提供本工程招标代理业务应具备的相关工程前期资料</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如立项批准手续、规划许可、报建证等</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及资金落实情况资料的时间：</w:t>
      </w:r>
      <w:r>
        <w:rPr>
          <w:rFonts w:ascii="宋体" w:hAnsi="宋体" w:cs="宋体"/>
          <w:color w:val="auto"/>
          <w:kern w:val="1"/>
          <w:sz w:val="28"/>
          <w:szCs w:val="28"/>
          <w:highlight w:val="none"/>
          <w:u w:val="single"/>
          <w:lang w:val="zh-CN"/>
        </w:rPr>
        <w:t>签订本合同后至办理招标备案之前</w:t>
      </w:r>
      <w:r>
        <w:rPr>
          <w:rFonts w:ascii="宋体" w:hAnsi="宋体" w:cs="宋体"/>
          <w:color w:val="auto"/>
          <w:kern w:val="1"/>
          <w:sz w:val="28"/>
          <w:szCs w:val="28"/>
          <w:highlight w:val="none"/>
        </w:rPr>
        <w:t>；</w:t>
      </w:r>
    </w:p>
    <w:p w14:paraId="18B5A34B">
      <w:pPr>
        <w:spacing w:line="520" w:lineRule="exact"/>
        <w:ind w:firstLine="560" w:firstLineChars="200"/>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（2）</w:t>
      </w:r>
      <w:r>
        <w:rPr>
          <w:rFonts w:ascii="宋体" w:hAnsi="宋体" w:cs="宋体"/>
          <w:color w:val="auto"/>
          <w:kern w:val="1"/>
          <w:sz w:val="28"/>
          <w:szCs w:val="28"/>
          <w:highlight w:val="none"/>
        </w:rPr>
        <w:t>向受托人提供完成代理招标业务所需的全部资料的时间：</w:t>
      </w:r>
      <w:r>
        <w:rPr>
          <w:rFonts w:ascii="宋体" w:hAnsi="宋体" w:cs="宋体"/>
          <w:color w:val="auto"/>
          <w:kern w:val="1"/>
          <w:sz w:val="28"/>
          <w:szCs w:val="28"/>
          <w:highlight w:val="none"/>
          <w:u w:val="single"/>
          <w:lang w:val="zh-CN"/>
        </w:rPr>
        <w:t>按工作进度及时提供</w:t>
      </w:r>
      <w:r>
        <w:rPr>
          <w:rFonts w:ascii="宋体" w:hAnsi="宋体" w:cs="宋体"/>
          <w:color w:val="auto"/>
          <w:kern w:val="1"/>
          <w:sz w:val="28"/>
          <w:szCs w:val="28"/>
          <w:highlight w:val="none"/>
        </w:rPr>
        <w:t>。</w:t>
      </w:r>
    </w:p>
    <w:p w14:paraId="6464B5AE">
      <w:pPr>
        <w:spacing w:line="520" w:lineRule="exact"/>
        <w:ind w:firstLine="560" w:firstLineChars="200"/>
        <w:jc w:val="left"/>
        <w:rPr>
          <w:rFonts w:ascii="宋体" w:hAnsi="宋体" w:cs="宋体"/>
          <w:color w:val="auto"/>
          <w:kern w:val="1"/>
          <w:sz w:val="28"/>
          <w:szCs w:val="28"/>
          <w:highlight w:val="none"/>
          <w:u w:val="single"/>
        </w:rPr>
      </w:pPr>
      <w:r>
        <w:rPr>
          <w:rFonts w:hint="eastAsia" w:ascii="宋体" w:hAnsi="宋体" w:cs="宋体"/>
          <w:color w:val="auto"/>
          <w:kern w:val="1"/>
          <w:sz w:val="28"/>
          <w:szCs w:val="28"/>
          <w:highlight w:val="none"/>
          <w:lang w:eastAsia="zh-CN"/>
        </w:rPr>
        <w:t>（3）</w:t>
      </w:r>
      <w:r>
        <w:rPr>
          <w:rFonts w:ascii="宋体" w:hAnsi="宋体" w:cs="宋体"/>
          <w:color w:val="auto"/>
          <w:kern w:val="1"/>
          <w:sz w:val="28"/>
          <w:szCs w:val="28"/>
          <w:highlight w:val="none"/>
        </w:rPr>
        <w:t>向受托人提供保证招标工作顺利完成的条件：</w:t>
      </w:r>
      <w:r>
        <w:rPr>
          <w:rFonts w:ascii="宋体" w:hAnsi="宋体" w:cs="宋体"/>
          <w:color w:val="auto"/>
          <w:kern w:val="1"/>
          <w:sz w:val="28"/>
          <w:szCs w:val="28"/>
          <w:highlight w:val="none"/>
          <w:u w:val="single"/>
          <w:lang w:val="zh-CN"/>
        </w:rPr>
        <w:t>及时提供计划立项或批准文件、建设工程规划许可证或建设工程用地规划许可证、工程量清单及招标控制价、施工图纸等相关基础资料</w:t>
      </w:r>
      <w:r>
        <w:rPr>
          <w:rFonts w:ascii="宋体" w:hAnsi="宋体" w:cs="宋体"/>
          <w:color w:val="auto"/>
          <w:kern w:val="1"/>
          <w:sz w:val="28"/>
          <w:szCs w:val="28"/>
          <w:highlight w:val="none"/>
        </w:rPr>
        <w:t>。</w:t>
      </w:r>
    </w:p>
    <w:p w14:paraId="489E8C7E">
      <w:pPr>
        <w:spacing w:line="520" w:lineRule="exact"/>
        <w:ind w:firstLine="560" w:firstLineChars="200"/>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（4）</w:t>
      </w:r>
      <w:r>
        <w:rPr>
          <w:rFonts w:ascii="宋体" w:hAnsi="宋体" w:cs="宋体"/>
          <w:color w:val="auto"/>
          <w:kern w:val="1"/>
          <w:sz w:val="28"/>
          <w:szCs w:val="28"/>
          <w:highlight w:val="none"/>
        </w:rPr>
        <w:t>指定的与受托人联系的人员</w:t>
      </w:r>
    </w:p>
    <w:p w14:paraId="44E13163">
      <w:pPr>
        <w:spacing w:line="520" w:lineRule="exact"/>
        <w:ind w:firstLine="560" w:firstLineChars="200"/>
        <w:jc w:val="left"/>
        <w:rPr>
          <w:rFonts w:hint="eastAsia" w:ascii="宋体" w:hAnsi="宋体" w:eastAsia="宋体" w:cs="宋体"/>
          <w:color w:val="auto"/>
          <w:kern w:val="1"/>
          <w:sz w:val="28"/>
          <w:szCs w:val="28"/>
          <w:highlight w:val="none"/>
          <w:u w:val="single"/>
          <w:lang w:val="en-US" w:eastAsia="zh-CN"/>
        </w:rPr>
      </w:pPr>
      <w:r>
        <w:rPr>
          <w:rFonts w:ascii="宋体" w:hAnsi="宋体" w:cs="宋体"/>
          <w:color w:val="auto"/>
          <w:kern w:val="1"/>
          <w:sz w:val="28"/>
          <w:szCs w:val="28"/>
          <w:highlight w:val="none"/>
        </w:rPr>
        <w:t>姓名：</w:t>
      </w:r>
      <w:r>
        <w:rPr>
          <w:rFonts w:hint="eastAsia" w:ascii="宋体" w:hAnsi="宋体" w:cs="宋体"/>
          <w:color w:val="auto"/>
          <w:kern w:val="1"/>
          <w:sz w:val="28"/>
          <w:szCs w:val="28"/>
          <w:highlight w:val="none"/>
          <w:u w:val="single"/>
          <w:lang w:val="en-US" w:eastAsia="zh-CN"/>
        </w:rPr>
        <w:t xml:space="preserve">    </w:t>
      </w:r>
      <w:r>
        <w:rPr>
          <w:rFonts w:hint="eastAsia" w:ascii="宋体" w:hAnsi="宋体" w:cs="宋体"/>
          <w:color w:val="auto"/>
          <w:kern w:val="1"/>
          <w:sz w:val="28"/>
          <w:szCs w:val="28"/>
          <w:highlight w:val="none"/>
          <w:u w:val="none"/>
          <w:lang w:val="en-US" w:eastAsia="zh-CN"/>
        </w:rPr>
        <w:t>；</w:t>
      </w:r>
      <w:r>
        <w:rPr>
          <w:rFonts w:ascii="宋体" w:hAnsi="宋体" w:cs="宋体"/>
          <w:color w:val="auto"/>
          <w:kern w:val="1"/>
          <w:sz w:val="28"/>
          <w:szCs w:val="28"/>
          <w:highlight w:val="none"/>
        </w:rPr>
        <w:t>电话：</w:t>
      </w:r>
      <w:r>
        <w:rPr>
          <w:rFonts w:hint="eastAsia" w:ascii="宋体" w:hAnsi="宋体" w:cs="宋体"/>
          <w:color w:val="auto"/>
          <w:kern w:val="1"/>
          <w:sz w:val="28"/>
          <w:szCs w:val="28"/>
          <w:highlight w:val="none"/>
          <w:u w:val="single"/>
          <w:lang w:val="en-US" w:eastAsia="zh-CN"/>
        </w:rPr>
        <w:t xml:space="preserve">      </w:t>
      </w:r>
      <w:r>
        <w:rPr>
          <w:rFonts w:hint="eastAsia" w:ascii="宋体" w:hAnsi="宋体" w:cs="宋体"/>
          <w:color w:val="auto"/>
          <w:kern w:val="1"/>
          <w:sz w:val="28"/>
          <w:szCs w:val="28"/>
          <w:highlight w:val="none"/>
          <w:u w:val="none"/>
          <w:lang w:val="en-US" w:eastAsia="zh-CN"/>
        </w:rPr>
        <w:t xml:space="preserve">； </w:t>
      </w:r>
      <w:r>
        <w:rPr>
          <w:rFonts w:hint="eastAsia" w:ascii="宋体" w:hAnsi="宋体" w:cs="宋体"/>
          <w:color w:val="auto"/>
          <w:kern w:val="1"/>
          <w:sz w:val="28"/>
          <w:szCs w:val="28"/>
          <w:highlight w:val="none"/>
          <w:lang w:val="en-US" w:eastAsia="zh-CN"/>
        </w:rPr>
        <w:t xml:space="preserve">  </w:t>
      </w:r>
    </w:p>
    <w:p w14:paraId="66BB2BDF">
      <w:pPr>
        <w:spacing w:line="520" w:lineRule="exact"/>
        <w:ind w:firstLine="560" w:firstLineChars="200"/>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（5）</w:t>
      </w:r>
      <w:r>
        <w:rPr>
          <w:rFonts w:ascii="宋体" w:hAnsi="宋体" w:cs="宋体"/>
          <w:color w:val="auto"/>
          <w:kern w:val="1"/>
          <w:sz w:val="28"/>
          <w:szCs w:val="28"/>
          <w:highlight w:val="none"/>
        </w:rPr>
        <w:t>需要与第三方协调的工作</w:t>
      </w:r>
      <w:r>
        <w:rPr>
          <w:rFonts w:ascii="宋体" w:hAnsi="宋体" w:cs="宋体"/>
          <w:color w:val="auto"/>
          <w:kern w:val="1"/>
          <w:sz w:val="28"/>
          <w:szCs w:val="28"/>
          <w:highlight w:val="none"/>
          <w:u w:val="none"/>
        </w:rPr>
        <w:t>：</w:t>
      </w:r>
      <w:r>
        <w:rPr>
          <w:rFonts w:ascii="宋体" w:hAnsi="宋体" w:cs="宋体"/>
          <w:color w:val="auto"/>
          <w:kern w:val="1"/>
          <w:sz w:val="28"/>
          <w:szCs w:val="28"/>
          <w:highlight w:val="none"/>
          <w:u w:val="single"/>
        </w:rPr>
        <w:t>委托人根据招标工作的需要积极配合受托人的工作，与有关第三方协调沟通</w:t>
      </w:r>
      <w:r>
        <w:rPr>
          <w:rFonts w:ascii="宋体" w:hAnsi="宋体" w:cs="宋体"/>
          <w:color w:val="auto"/>
          <w:kern w:val="1"/>
          <w:sz w:val="28"/>
          <w:szCs w:val="28"/>
          <w:highlight w:val="none"/>
        </w:rPr>
        <w:t>。</w:t>
      </w:r>
    </w:p>
    <w:p w14:paraId="279AB274">
      <w:pPr>
        <w:spacing w:line="520" w:lineRule="exact"/>
        <w:ind w:firstLine="560" w:firstLineChars="200"/>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（6）</w:t>
      </w:r>
      <w:r>
        <w:rPr>
          <w:rFonts w:ascii="宋体" w:hAnsi="宋体" w:cs="宋体"/>
          <w:color w:val="auto"/>
          <w:kern w:val="1"/>
          <w:sz w:val="28"/>
          <w:szCs w:val="28"/>
          <w:highlight w:val="none"/>
        </w:rPr>
        <w:t>应尽的其他义务：</w:t>
      </w:r>
      <w:r>
        <w:rPr>
          <w:rFonts w:hint="eastAsia" w:ascii="宋体" w:hAnsi="宋体" w:cs="宋体"/>
          <w:color w:val="auto"/>
          <w:kern w:val="1"/>
          <w:sz w:val="28"/>
          <w:szCs w:val="28"/>
          <w:highlight w:val="none"/>
          <w:u w:val="single"/>
        </w:rPr>
        <w:t>及时与受托人进行沟通，共同</w:t>
      </w:r>
      <w:r>
        <w:rPr>
          <w:rFonts w:hint="eastAsia" w:ascii="宋体" w:hAnsi="宋体" w:cs="宋体"/>
          <w:color w:val="auto"/>
          <w:kern w:val="1"/>
          <w:sz w:val="28"/>
          <w:szCs w:val="28"/>
          <w:highlight w:val="none"/>
          <w:u w:val="single"/>
          <w:lang w:eastAsia="zh-CN"/>
        </w:rPr>
        <w:t>做好</w:t>
      </w:r>
      <w:r>
        <w:rPr>
          <w:rFonts w:hint="eastAsia" w:ascii="宋体" w:hAnsi="宋体" w:cs="宋体"/>
          <w:color w:val="auto"/>
          <w:kern w:val="1"/>
          <w:sz w:val="28"/>
          <w:szCs w:val="28"/>
          <w:highlight w:val="none"/>
          <w:u w:val="single"/>
        </w:rPr>
        <w:t>本项目的招标工作</w:t>
      </w:r>
      <w:r>
        <w:rPr>
          <w:rFonts w:ascii="宋体" w:hAnsi="宋体" w:cs="宋体"/>
          <w:color w:val="auto"/>
          <w:kern w:val="1"/>
          <w:sz w:val="28"/>
          <w:szCs w:val="28"/>
          <w:highlight w:val="none"/>
        </w:rPr>
        <w:t>。</w:t>
      </w:r>
    </w:p>
    <w:p w14:paraId="2760E28A">
      <w:pPr>
        <w:spacing w:line="520" w:lineRule="exact"/>
        <w:ind w:firstLine="560" w:firstLineChars="200"/>
        <w:jc w:val="left"/>
        <w:rPr>
          <w:rFonts w:ascii="宋体" w:hAnsi="宋体" w:cs="宋体"/>
          <w:color w:val="auto"/>
          <w:kern w:val="1"/>
          <w:sz w:val="28"/>
          <w:szCs w:val="28"/>
          <w:highlight w:val="none"/>
        </w:rPr>
      </w:pPr>
      <w:r>
        <w:rPr>
          <w:rFonts w:ascii="宋体" w:hAnsi="宋体" w:cs="宋体"/>
          <w:color w:val="auto"/>
          <w:kern w:val="1"/>
          <w:sz w:val="28"/>
          <w:szCs w:val="28"/>
          <w:highlight w:val="none"/>
        </w:rPr>
        <w:t>5、受托人的义务</w:t>
      </w:r>
    </w:p>
    <w:p w14:paraId="0B54D495">
      <w:pPr>
        <w:spacing w:line="520" w:lineRule="exact"/>
        <w:ind w:firstLine="560" w:firstLineChars="200"/>
        <w:jc w:val="left"/>
        <w:rPr>
          <w:rFonts w:ascii="宋体" w:hAnsi="宋体" w:cs="宋体"/>
          <w:color w:val="auto"/>
          <w:kern w:val="1"/>
          <w:sz w:val="28"/>
          <w:szCs w:val="28"/>
          <w:highlight w:val="none"/>
        </w:rPr>
      </w:pPr>
      <w:r>
        <w:rPr>
          <w:rFonts w:ascii="宋体" w:hAnsi="宋体" w:cs="宋体"/>
          <w:color w:val="auto"/>
          <w:kern w:val="1"/>
          <w:sz w:val="28"/>
          <w:szCs w:val="28"/>
          <w:highlight w:val="none"/>
        </w:rPr>
        <w:t>5.1招标代理项目负责人姓名：</w:t>
      </w:r>
      <w:r>
        <w:rPr>
          <w:rFonts w:hint="eastAsia" w:ascii="宋体" w:hAnsi="宋体" w:cs="宋体"/>
          <w:color w:val="auto"/>
          <w:kern w:val="1"/>
          <w:sz w:val="28"/>
          <w:szCs w:val="28"/>
          <w:highlight w:val="none"/>
          <w:u w:val="single"/>
          <w:lang w:val="en-US" w:eastAsia="zh-CN"/>
        </w:rPr>
        <w:t xml:space="preserve">    </w:t>
      </w:r>
      <w:r>
        <w:rPr>
          <w:rFonts w:ascii="宋体" w:hAnsi="宋体" w:cs="宋体"/>
          <w:color w:val="auto"/>
          <w:kern w:val="1"/>
          <w:sz w:val="28"/>
          <w:szCs w:val="28"/>
          <w:highlight w:val="none"/>
        </w:rPr>
        <w:t>联系电话</w:t>
      </w:r>
      <w:r>
        <w:rPr>
          <w:rFonts w:hint="eastAsia" w:ascii="宋体" w:hAnsi="宋体" w:cs="宋体"/>
          <w:color w:val="auto"/>
          <w:kern w:val="1"/>
          <w:sz w:val="28"/>
          <w:szCs w:val="28"/>
          <w:highlight w:val="none"/>
          <w:lang w:eastAsia="zh-CN"/>
        </w:rPr>
        <w:t>：</w:t>
      </w:r>
      <w:r>
        <w:rPr>
          <w:rFonts w:hint="eastAsia" w:ascii="宋体" w:hAnsi="宋体" w:cs="宋体"/>
          <w:color w:val="auto"/>
          <w:kern w:val="1"/>
          <w:sz w:val="28"/>
          <w:szCs w:val="28"/>
          <w:highlight w:val="none"/>
          <w:u w:val="single"/>
          <w:lang w:val="en-US" w:eastAsia="zh-CN"/>
        </w:rPr>
        <w:t xml:space="preserve">      。</w:t>
      </w:r>
    </w:p>
    <w:p w14:paraId="6168A65B">
      <w:pPr>
        <w:spacing w:line="520" w:lineRule="exact"/>
        <w:ind w:firstLine="560" w:firstLineChars="200"/>
        <w:jc w:val="left"/>
        <w:rPr>
          <w:rFonts w:ascii="宋体" w:hAnsi="宋体" w:cs="宋体"/>
          <w:color w:val="auto"/>
          <w:kern w:val="1"/>
          <w:sz w:val="28"/>
          <w:szCs w:val="28"/>
          <w:highlight w:val="none"/>
        </w:rPr>
      </w:pPr>
      <w:r>
        <w:rPr>
          <w:rFonts w:ascii="宋体" w:hAnsi="宋体" w:cs="宋体"/>
          <w:color w:val="auto"/>
          <w:kern w:val="1"/>
          <w:sz w:val="28"/>
          <w:szCs w:val="28"/>
          <w:highlight w:val="none"/>
        </w:rPr>
        <w:t>5.2受托人应按约定的时间和要求完成下列工作：</w:t>
      </w:r>
    </w:p>
    <w:p w14:paraId="54726EE6">
      <w:pPr>
        <w:spacing w:line="520" w:lineRule="exact"/>
        <w:ind w:firstLine="560" w:firstLineChars="200"/>
        <w:jc w:val="left"/>
        <w:rPr>
          <w:rFonts w:ascii="宋体" w:hAnsi="宋体" w:cs="宋体"/>
          <w:color w:val="auto"/>
          <w:kern w:val="1"/>
          <w:sz w:val="28"/>
          <w:szCs w:val="28"/>
          <w:highlight w:val="none"/>
          <w:u w:val="single"/>
        </w:rPr>
      </w:pPr>
      <w:r>
        <w:rPr>
          <w:rFonts w:hint="eastAsia" w:ascii="宋体" w:hAnsi="宋体" w:cs="宋体"/>
          <w:color w:val="auto"/>
          <w:kern w:val="1"/>
          <w:sz w:val="28"/>
          <w:szCs w:val="28"/>
          <w:highlight w:val="none"/>
          <w:lang w:eastAsia="zh-CN"/>
        </w:rPr>
        <w:t>（1）</w:t>
      </w:r>
      <w:r>
        <w:rPr>
          <w:rFonts w:ascii="宋体" w:hAnsi="宋体" w:cs="宋体"/>
          <w:color w:val="auto"/>
          <w:kern w:val="1"/>
          <w:sz w:val="28"/>
          <w:szCs w:val="28"/>
          <w:highlight w:val="none"/>
        </w:rPr>
        <w:t>组织招标工作的内容和时间：</w:t>
      </w:r>
      <w:r>
        <w:rPr>
          <w:rFonts w:hint="eastAsia" w:ascii="宋体" w:hAnsi="宋体" w:cs="宋体"/>
          <w:color w:val="auto"/>
          <w:kern w:val="1"/>
          <w:sz w:val="28"/>
          <w:szCs w:val="28"/>
          <w:highlight w:val="none"/>
          <w:u w:val="single"/>
        </w:rPr>
        <w:t>（按招标工作的程序写明每项工作的具体内容和时间）</w:t>
      </w:r>
      <w:r>
        <w:rPr>
          <w:rFonts w:hint="eastAsia" w:ascii="宋体" w:hAnsi="宋体" w:cs="宋体"/>
          <w:color w:val="auto"/>
          <w:kern w:val="1"/>
          <w:sz w:val="28"/>
          <w:szCs w:val="28"/>
          <w:highlight w:val="none"/>
          <w:u w:val="single"/>
          <w:lang w:eastAsia="zh-CN"/>
        </w:rPr>
        <w:t>签订</w:t>
      </w:r>
      <w:r>
        <w:rPr>
          <w:rFonts w:hint="eastAsia" w:ascii="宋体" w:hAnsi="宋体" w:cs="宋体"/>
          <w:color w:val="auto"/>
          <w:kern w:val="1"/>
          <w:sz w:val="28"/>
          <w:szCs w:val="28"/>
          <w:highlight w:val="none"/>
          <w:u w:val="single"/>
        </w:rPr>
        <w:t>招标代理合同书、办理招标审批备案、发布招标公告、审查接受报名申请；编制招标方案、编制发售《招标文件》、进行答疑、组织开标会议、评定中标人、中标公示、编制《评标报告》、与委托人共同签发中标通知书、提供开标场所及必要的设备、向委托人交接全部资料等业务。</w:t>
      </w:r>
    </w:p>
    <w:p w14:paraId="7A882A9D">
      <w:pPr>
        <w:spacing w:line="520" w:lineRule="exact"/>
        <w:ind w:firstLine="560" w:firstLineChars="200"/>
        <w:jc w:val="left"/>
        <w:rPr>
          <w:rFonts w:ascii="宋体" w:hAnsi="宋体" w:cs="宋体"/>
          <w:color w:val="auto"/>
          <w:kern w:val="1"/>
          <w:sz w:val="28"/>
          <w:szCs w:val="28"/>
          <w:highlight w:val="none"/>
          <w:u w:val="single"/>
        </w:rPr>
      </w:pPr>
      <w:r>
        <w:rPr>
          <w:rFonts w:hint="eastAsia" w:ascii="宋体" w:hAnsi="宋体" w:cs="宋体"/>
          <w:color w:val="auto"/>
          <w:kern w:val="1"/>
          <w:sz w:val="28"/>
          <w:szCs w:val="28"/>
          <w:highlight w:val="none"/>
          <w:lang w:eastAsia="zh-CN"/>
        </w:rPr>
        <w:t>（2）</w:t>
      </w:r>
      <w:r>
        <w:rPr>
          <w:rFonts w:ascii="宋体" w:hAnsi="宋体" w:cs="宋体"/>
          <w:color w:val="auto"/>
          <w:kern w:val="1"/>
          <w:sz w:val="28"/>
          <w:szCs w:val="28"/>
          <w:highlight w:val="none"/>
        </w:rPr>
        <w:t>为招标人提供的为完成招标工作的相关咨询服务：</w:t>
      </w:r>
      <w:r>
        <w:rPr>
          <w:rFonts w:ascii="宋体" w:hAnsi="宋体" w:cs="宋体"/>
          <w:color w:val="auto"/>
          <w:kern w:val="1"/>
          <w:sz w:val="28"/>
          <w:szCs w:val="28"/>
          <w:highlight w:val="none"/>
          <w:u w:val="single"/>
          <w:lang w:val="zh-CN"/>
        </w:rPr>
        <w:t>协助招标人确定招标方案及评标原则与办法，协助招标人拟定合同。</w:t>
      </w:r>
    </w:p>
    <w:p w14:paraId="251BC72A">
      <w:pPr>
        <w:spacing w:line="520" w:lineRule="exact"/>
        <w:ind w:firstLine="560" w:firstLineChars="200"/>
        <w:jc w:val="left"/>
        <w:rPr>
          <w:rFonts w:ascii="宋体" w:hAnsi="宋体" w:cs="宋体"/>
          <w:color w:val="auto"/>
          <w:kern w:val="1"/>
          <w:sz w:val="28"/>
          <w:szCs w:val="28"/>
          <w:highlight w:val="none"/>
          <w:u w:val="single"/>
        </w:rPr>
      </w:pPr>
      <w:r>
        <w:rPr>
          <w:rFonts w:hint="eastAsia" w:ascii="宋体" w:hAnsi="宋体" w:cs="宋体"/>
          <w:color w:val="auto"/>
          <w:kern w:val="1"/>
          <w:sz w:val="28"/>
          <w:szCs w:val="28"/>
          <w:highlight w:val="none"/>
          <w:lang w:eastAsia="zh-CN"/>
        </w:rPr>
        <w:t>（3）</w:t>
      </w:r>
      <w:r>
        <w:rPr>
          <w:rFonts w:ascii="宋体" w:hAnsi="宋体" w:cs="宋体"/>
          <w:color w:val="auto"/>
          <w:kern w:val="1"/>
          <w:sz w:val="28"/>
          <w:szCs w:val="28"/>
          <w:highlight w:val="none"/>
        </w:rPr>
        <w:t>承担招标代理业务过程中，应由受托人支付的费用：</w:t>
      </w:r>
      <w:r>
        <w:rPr>
          <w:rFonts w:hint="eastAsia" w:ascii="宋体" w:hAnsi="宋体" w:cs="宋体"/>
          <w:color w:val="auto"/>
          <w:kern w:val="1"/>
          <w:sz w:val="28"/>
          <w:szCs w:val="28"/>
          <w:highlight w:val="none"/>
          <w:u w:val="single"/>
        </w:rPr>
        <w:t>本合同价款已包含了为完成合同约定的招标代理工作所需的全部费用和应承担的一切税费</w:t>
      </w:r>
      <w:r>
        <w:rPr>
          <w:rFonts w:hint="eastAsia" w:ascii="宋体" w:hAnsi="宋体" w:cs="宋体"/>
          <w:color w:val="auto"/>
          <w:kern w:val="1"/>
          <w:sz w:val="28"/>
          <w:szCs w:val="28"/>
          <w:highlight w:val="none"/>
          <w:u w:val="single"/>
          <w:lang w:eastAsia="zh-CN"/>
        </w:rPr>
        <w:t>；</w:t>
      </w:r>
    </w:p>
    <w:p w14:paraId="37A2E77C">
      <w:pPr>
        <w:tabs>
          <w:tab w:val="left" w:pos="3240"/>
          <w:tab w:val="left" w:pos="4140"/>
        </w:tabs>
        <w:spacing w:line="520" w:lineRule="exact"/>
        <w:ind w:firstLine="560" w:firstLineChars="200"/>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（4）</w:t>
      </w:r>
      <w:r>
        <w:rPr>
          <w:rFonts w:ascii="宋体" w:hAnsi="宋体" w:cs="宋体"/>
          <w:color w:val="auto"/>
          <w:kern w:val="1"/>
          <w:sz w:val="28"/>
          <w:szCs w:val="28"/>
          <w:highlight w:val="none"/>
        </w:rPr>
        <w:t>应尽的其他义务：</w:t>
      </w:r>
    </w:p>
    <w:p w14:paraId="4EE465DD">
      <w:pPr>
        <w:spacing w:line="520" w:lineRule="exact"/>
        <w:ind w:firstLine="560" w:firstLineChars="200"/>
        <w:jc w:val="left"/>
        <w:rPr>
          <w:rFonts w:ascii="宋体" w:hAnsi="宋体" w:cs="宋体"/>
          <w:color w:val="auto"/>
          <w:kern w:val="1"/>
          <w:sz w:val="28"/>
          <w:szCs w:val="28"/>
          <w:highlight w:val="none"/>
          <w:u w:val="single"/>
        </w:rPr>
      </w:pPr>
      <w:r>
        <w:rPr>
          <w:rFonts w:ascii="宋体" w:hAnsi="宋体" w:cs="宋体"/>
          <w:color w:val="auto"/>
          <w:kern w:val="1"/>
          <w:sz w:val="28"/>
          <w:szCs w:val="28"/>
          <w:highlight w:val="none"/>
          <w:u w:val="single"/>
        </w:rPr>
        <w:fldChar w:fldCharType="begin"/>
      </w:r>
      <w:r>
        <w:rPr>
          <w:rFonts w:hint="eastAsia" w:ascii="宋体" w:hAnsi="宋体" w:cs="宋体"/>
          <w:color w:val="auto"/>
          <w:kern w:val="1"/>
          <w:sz w:val="28"/>
          <w:szCs w:val="28"/>
          <w:highlight w:val="none"/>
          <w:u w:val="single"/>
        </w:rPr>
        <w:instrText xml:space="preserve">= 1 \* GB3</w:instrText>
      </w:r>
      <w:r>
        <w:rPr>
          <w:rFonts w:ascii="宋体" w:hAnsi="宋体" w:cs="宋体"/>
          <w:color w:val="auto"/>
          <w:kern w:val="1"/>
          <w:sz w:val="28"/>
          <w:szCs w:val="28"/>
          <w:highlight w:val="none"/>
          <w:u w:val="single"/>
        </w:rPr>
        <w:fldChar w:fldCharType="separate"/>
      </w:r>
      <w:r>
        <w:rPr>
          <w:rFonts w:hint="eastAsia" w:ascii="宋体" w:hAnsi="宋体" w:cs="宋体"/>
          <w:color w:val="auto"/>
          <w:kern w:val="1"/>
          <w:sz w:val="28"/>
          <w:szCs w:val="28"/>
          <w:highlight w:val="none"/>
          <w:u w:val="single"/>
        </w:rPr>
        <w:t>①</w:t>
      </w:r>
      <w:r>
        <w:rPr>
          <w:rFonts w:ascii="宋体" w:hAnsi="宋体" w:cs="宋体"/>
          <w:color w:val="auto"/>
          <w:kern w:val="1"/>
          <w:sz w:val="28"/>
          <w:szCs w:val="28"/>
          <w:highlight w:val="none"/>
          <w:u w:val="single"/>
        </w:rPr>
        <w:fldChar w:fldCharType="end"/>
      </w:r>
      <w:r>
        <w:rPr>
          <w:rFonts w:ascii="宋体" w:hAnsi="宋体" w:cs="宋体"/>
          <w:color w:val="auto"/>
          <w:kern w:val="1"/>
          <w:sz w:val="28"/>
          <w:szCs w:val="28"/>
          <w:highlight w:val="none"/>
          <w:u w:val="single"/>
        </w:rPr>
        <w:t>招标过程中，受托人必须严格遵守法律法规</w:t>
      </w:r>
      <w:r>
        <w:rPr>
          <w:rFonts w:hint="eastAsia" w:ascii="宋体" w:hAnsi="宋体" w:cs="宋体"/>
          <w:color w:val="auto"/>
          <w:kern w:val="1"/>
          <w:sz w:val="28"/>
          <w:szCs w:val="28"/>
          <w:highlight w:val="none"/>
          <w:u w:val="single"/>
          <w:lang w:eastAsia="zh-CN"/>
        </w:rPr>
        <w:t>，</w:t>
      </w:r>
      <w:r>
        <w:rPr>
          <w:rFonts w:ascii="宋体" w:hAnsi="宋体" w:cs="宋体"/>
          <w:color w:val="auto"/>
          <w:kern w:val="1"/>
          <w:sz w:val="28"/>
          <w:szCs w:val="28"/>
          <w:highlight w:val="none"/>
          <w:u w:val="single"/>
        </w:rPr>
        <w:t>严格按程序办事</w:t>
      </w:r>
      <w:r>
        <w:rPr>
          <w:rFonts w:hint="eastAsia" w:ascii="宋体" w:hAnsi="宋体" w:cs="宋体"/>
          <w:color w:val="auto"/>
          <w:kern w:val="1"/>
          <w:sz w:val="28"/>
          <w:szCs w:val="28"/>
          <w:highlight w:val="none"/>
          <w:u w:val="single"/>
          <w:lang w:eastAsia="zh-CN"/>
        </w:rPr>
        <w:t>，</w:t>
      </w:r>
      <w:r>
        <w:rPr>
          <w:rFonts w:ascii="宋体" w:hAnsi="宋体" w:cs="宋体"/>
          <w:color w:val="auto"/>
          <w:kern w:val="1"/>
          <w:sz w:val="28"/>
          <w:szCs w:val="28"/>
          <w:highlight w:val="none"/>
          <w:u w:val="single"/>
        </w:rPr>
        <w:t>规范操作</w:t>
      </w:r>
      <w:r>
        <w:rPr>
          <w:rFonts w:hint="eastAsia" w:ascii="宋体" w:hAnsi="宋体" w:cs="宋体"/>
          <w:color w:val="auto"/>
          <w:kern w:val="1"/>
          <w:sz w:val="28"/>
          <w:szCs w:val="28"/>
          <w:highlight w:val="none"/>
          <w:u w:val="single"/>
          <w:lang w:eastAsia="zh-CN"/>
        </w:rPr>
        <w:t>，</w:t>
      </w:r>
      <w:r>
        <w:rPr>
          <w:rFonts w:ascii="宋体" w:hAnsi="宋体" w:cs="宋体"/>
          <w:color w:val="auto"/>
          <w:kern w:val="1"/>
          <w:sz w:val="28"/>
          <w:szCs w:val="28"/>
          <w:highlight w:val="none"/>
          <w:u w:val="single"/>
        </w:rPr>
        <w:t>在每项招采环节实施前与委托人进行沟通，招标文件所有内容必须经</w:t>
      </w:r>
      <w:r>
        <w:rPr>
          <w:rFonts w:hint="eastAsia" w:ascii="宋体" w:hAnsi="宋体" w:cs="宋体"/>
          <w:color w:val="auto"/>
          <w:kern w:val="1"/>
          <w:sz w:val="28"/>
          <w:szCs w:val="28"/>
          <w:highlight w:val="none"/>
          <w:u w:val="single"/>
        </w:rPr>
        <w:t>委托</w:t>
      </w:r>
      <w:r>
        <w:rPr>
          <w:rFonts w:ascii="宋体" w:hAnsi="宋体" w:cs="宋体"/>
          <w:color w:val="auto"/>
          <w:kern w:val="1"/>
          <w:sz w:val="28"/>
          <w:szCs w:val="28"/>
          <w:highlight w:val="none"/>
          <w:u w:val="single"/>
        </w:rPr>
        <w:t>人审批，委托人提出的修改意见违反相关法律法规</w:t>
      </w:r>
      <w:r>
        <w:rPr>
          <w:rFonts w:hint="eastAsia" w:ascii="宋体" w:hAnsi="宋体" w:cs="宋体"/>
          <w:color w:val="auto"/>
          <w:kern w:val="1"/>
          <w:sz w:val="28"/>
          <w:szCs w:val="28"/>
          <w:highlight w:val="none"/>
          <w:u w:val="single"/>
        </w:rPr>
        <w:t>的</w:t>
      </w:r>
      <w:r>
        <w:rPr>
          <w:rFonts w:ascii="宋体" w:hAnsi="宋体" w:cs="宋体"/>
          <w:color w:val="auto"/>
          <w:kern w:val="1"/>
          <w:sz w:val="28"/>
          <w:szCs w:val="28"/>
          <w:highlight w:val="none"/>
          <w:u w:val="single"/>
        </w:rPr>
        <w:t>，</w:t>
      </w:r>
      <w:r>
        <w:rPr>
          <w:rFonts w:hint="eastAsia" w:ascii="宋体" w:hAnsi="宋体" w:cs="宋体"/>
          <w:color w:val="auto"/>
          <w:kern w:val="1"/>
          <w:sz w:val="28"/>
          <w:szCs w:val="28"/>
          <w:highlight w:val="none"/>
          <w:u w:val="single"/>
        </w:rPr>
        <w:t>受托</w:t>
      </w:r>
      <w:r>
        <w:rPr>
          <w:rFonts w:ascii="宋体" w:hAnsi="宋体" w:cs="宋体"/>
          <w:color w:val="auto"/>
          <w:kern w:val="1"/>
          <w:sz w:val="28"/>
          <w:szCs w:val="28"/>
          <w:highlight w:val="none"/>
          <w:u w:val="single"/>
        </w:rPr>
        <w:t>人应及时指出并向委托人</w:t>
      </w:r>
      <w:r>
        <w:rPr>
          <w:rFonts w:hint="eastAsia" w:ascii="宋体" w:hAnsi="宋体" w:cs="宋体"/>
          <w:color w:val="auto"/>
          <w:kern w:val="1"/>
          <w:sz w:val="28"/>
          <w:szCs w:val="28"/>
          <w:highlight w:val="none"/>
          <w:u w:val="single"/>
        </w:rPr>
        <w:t>提供</w:t>
      </w:r>
      <w:r>
        <w:rPr>
          <w:rFonts w:ascii="宋体" w:hAnsi="宋体" w:cs="宋体"/>
          <w:color w:val="auto"/>
          <w:kern w:val="1"/>
          <w:sz w:val="28"/>
          <w:szCs w:val="28"/>
          <w:highlight w:val="none"/>
          <w:u w:val="single"/>
        </w:rPr>
        <w:t>有关法律法规文件并作出解释，招标文件经委托人审批同意后方可实施，最终公示发售的</w:t>
      </w:r>
      <w:r>
        <w:rPr>
          <w:rFonts w:hint="eastAsia" w:ascii="宋体" w:hAnsi="宋体" w:cs="宋体"/>
          <w:color w:val="auto"/>
          <w:kern w:val="1"/>
          <w:sz w:val="28"/>
          <w:szCs w:val="28"/>
          <w:highlight w:val="none"/>
          <w:u w:val="single"/>
        </w:rPr>
        <w:t>招标</w:t>
      </w:r>
      <w:r>
        <w:rPr>
          <w:rFonts w:ascii="宋体" w:hAnsi="宋体" w:cs="宋体"/>
          <w:color w:val="auto"/>
          <w:kern w:val="1"/>
          <w:sz w:val="28"/>
          <w:szCs w:val="28"/>
          <w:highlight w:val="none"/>
          <w:u w:val="single"/>
        </w:rPr>
        <w:t>文件所有条款必须与经委托人审批</w:t>
      </w:r>
      <w:r>
        <w:rPr>
          <w:rFonts w:hint="eastAsia" w:ascii="宋体" w:hAnsi="宋体" w:cs="宋体"/>
          <w:color w:val="auto"/>
          <w:kern w:val="1"/>
          <w:sz w:val="28"/>
          <w:szCs w:val="28"/>
          <w:highlight w:val="none"/>
          <w:u w:val="single"/>
        </w:rPr>
        <w:t>的</w:t>
      </w:r>
      <w:r>
        <w:rPr>
          <w:rFonts w:ascii="宋体" w:hAnsi="宋体" w:cs="宋体"/>
          <w:color w:val="auto"/>
          <w:kern w:val="1"/>
          <w:sz w:val="28"/>
          <w:szCs w:val="28"/>
          <w:highlight w:val="none"/>
          <w:u w:val="single"/>
        </w:rPr>
        <w:t>招</w:t>
      </w:r>
      <w:r>
        <w:rPr>
          <w:rFonts w:hint="eastAsia" w:ascii="宋体" w:hAnsi="宋体" w:cs="宋体"/>
          <w:color w:val="auto"/>
          <w:kern w:val="1"/>
          <w:sz w:val="28"/>
          <w:szCs w:val="28"/>
          <w:highlight w:val="none"/>
          <w:u w:val="single"/>
        </w:rPr>
        <w:t>标</w:t>
      </w:r>
      <w:r>
        <w:rPr>
          <w:rFonts w:ascii="宋体" w:hAnsi="宋体" w:cs="宋体"/>
          <w:color w:val="auto"/>
          <w:kern w:val="1"/>
          <w:sz w:val="28"/>
          <w:szCs w:val="28"/>
          <w:highlight w:val="none"/>
          <w:u w:val="single"/>
        </w:rPr>
        <w:t>文件内容一致</w:t>
      </w:r>
      <w:r>
        <w:rPr>
          <w:rFonts w:hint="eastAsia" w:ascii="宋体" w:hAnsi="宋体" w:cs="宋体"/>
          <w:color w:val="auto"/>
          <w:kern w:val="1"/>
          <w:sz w:val="28"/>
          <w:szCs w:val="28"/>
          <w:highlight w:val="none"/>
          <w:u w:val="single"/>
        </w:rPr>
        <w:t>；</w:t>
      </w:r>
    </w:p>
    <w:p w14:paraId="5CDBF556">
      <w:pPr>
        <w:tabs>
          <w:tab w:val="left" w:pos="3240"/>
          <w:tab w:val="left" w:pos="4140"/>
        </w:tabs>
        <w:spacing w:line="520" w:lineRule="exact"/>
        <w:ind w:firstLine="560" w:firstLineChars="200"/>
        <w:jc w:val="left"/>
        <w:rPr>
          <w:rFonts w:hint="eastAsia" w:ascii="宋体" w:hAnsi="宋体" w:cs="宋体"/>
          <w:color w:val="auto"/>
          <w:kern w:val="1"/>
          <w:sz w:val="28"/>
          <w:szCs w:val="28"/>
          <w:highlight w:val="none"/>
          <w:u w:val="single"/>
        </w:rPr>
      </w:pPr>
      <w:r>
        <w:rPr>
          <w:rFonts w:ascii="宋体" w:hAnsi="宋体" w:cs="宋体"/>
          <w:color w:val="auto"/>
          <w:kern w:val="1"/>
          <w:sz w:val="28"/>
          <w:szCs w:val="28"/>
          <w:highlight w:val="none"/>
          <w:u w:val="single"/>
        </w:rPr>
        <w:fldChar w:fldCharType="begin"/>
      </w:r>
      <w:r>
        <w:rPr>
          <w:rFonts w:hint="eastAsia" w:ascii="宋体" w:hAnsi="宋体" w:cs="宋体"/>
          <w:color w:val="auto"/>
          <w:kern w:val="1"/>
          <w:sz w:val="28"/>
          <w:szCs w:val="28"/>
          <w:highlight w:val="none"/>
          <w:u w:val="single"/>
        </w:rPr>
        <w:instrText xml:space="preserve">= 2 \* GB3</w:instrText>
      </w:r>
      <w:r>
        <w:rPr>
          <w:rFonts w:ascii="宋体" w:hAnsi="宋体" w:cs="宋体"/>
          <w:color w:val="auto"/>
          <w:kern w:val="1"/>
          <w:sz w:val="28"/>
          <w:szCs w:val="28"/>
          <w:highlight w:val="none"/>
          <w:u w:val="single"/>
        </w:rPr>
        <w:fldChar w:fldCharType="separate"/>
      </w:r>
      <w:r>
        <w:rPr>
          <w:rFonts w:hint="eastAsia" w:ascii="宋体" w:hAnsi="宋体" w:cs="宋体"/>
          <w:color w:val="auto"/>
          <w:kern w:val="1"/>
          <w:sz w:val="28"/>
          <w:szCs w:val="28"/>
          <w:highlight w:val="none"/>
          <w:u w:val="single"/>
        </w:rPr>
        <w:t>②</w:t>
      </w:r>
      <w:r>
        <w:rPr>
          <w:rFonts w:ascii="宋体" w:hAnsi="宋体" w:cs="宋体"/>
          <w:color w:val="auto"/>
          <w:kern w:val="1"/>
          <w:sz w:val="28"/>
          <w:szCs w:val="28"/>
          <w:highlight w:val="none"/>
          <w:u w:val="single"/>
        </w:rPr>
        <w:fldChar w:fldCharType="end"/>
      </w:r>
      <w:r>
        <w:rPr>
          <w:rFonts w:hint="eastAsia" w:ascii="宋体" w:hAnsi="宋体" w:cs="宋体"/>
          <w:color w:val="auto"/>
          <w:kern w:val="1"/>
          <w:sz w:val="28"/>
          <w:szCs w:val="28"/>
          <w:highlight w:val="none"/>
          <w:u w:val="single"/>
        </w:rPr>
        <w:t>受托人每项招标事项结束发布中标公示后20个工作日内必须将完整招标过程资料的纸质版（2份）及电子版（光盘1份，电子版内容需按招标程序做好文件夹分类及排序）交给委托人备案存档；</w:t>
      </w:r>
    </w:p>
    <w:p w14:paraId="5751BAEB">
      <w:pPr>
        <w:tabs>
          <w:tab w:val="left" w:pos="3240"/>
          <w:tab w:val="left" w:pos="4140"/>
        </w:tabs>
        <w:spacing w:line="520" w:lineRule="exact"/>
        <w:ind w:firstLine="560" w:firstLineChars="200"/>
        <w:jc w:val="left"/>
        <w:rPr>
          <w:rFonts w:hint="eastAsia" w:ascii="宋体" w:hAnsi="宋体" w:cs="宋体"/>
          <w:color w:val="auto"/>
          <w:kern w:val="1"/>
          <w:sz w:val="28"/>
          <w:szCs w:val="28"/>
          <w:highlight w:val="none"/>
          <w:u w:val="single"/>
          <w:lang w:val="en-US" w:eastAsia="zh-CN"/>
        </w:rPr>
      </w:pPr>
      <w:r>
        <w:rPr>
          <w:rFonts w:hint="eastAsia" w:ascii="宋体" w:hAnsi="宋体" w:cs="宋体"/>
          <w:color w:val="auto"/>
          <w:kern w:val="1"/>
          <w:sz w:val="28"/>
          <w:szCs w:val="28"/>
          <w:highlight w:val="none"/>
          <w:u w:val="single"/>
          <w:lang w:val="en-US" w:eastAsia="zh-CN"/>
        </w:rPr>
        <w:t>③ 资料归档</w:t>
      </w:r>
    </w:p>
    <w:p w14:paraId="19695D90">
      <w:pPr>
        <w:tabs>
          <w:tab w:val="left" w:pos="3240"/>
          <w:tab w:val="left" w:pos="4140"/>
        </w:tabs>
        <w:spacing w:line="520" w:lineRule="exact"/>
        <w:ind w:firstLine="560" w:firstLineChars="200"/>
        <w:jc w:val="left"/>
        <w:rPr>
          <w:rFonts w:hint="eastAsia" w:ascii="宋体" w:hAnsi="宋体" w:cs="宋体"/>
          <w:color w:val="auto"/>
          <w:kern w:val="1"/>
          <w:sz w:val="28"/>
          <w:szCs w:val="28"/>
          <w:highlight w:val="none"/>
          <w:u w:val="single"/>
          <w:lang w:val="en-US" w:eastAsia="zh-CN"/>
        </w:rPr>
      </w:pPr>
      <w:r>
        <w:rPr>
          <w:rFonts w:hint="eastAsia" w:ascii="宋体" w:hAnsi="宋体" w:cs="宋体"/>
          <w:color w:val="auto"/>
          <w:kern w:val="1"/>
          <w:sz w:val="28"/>
          <w:szCs w:val="28"/>
          <w:highlight w:val="none"/>
          <w:u w:val="single"/>
          <w:lang w:val="en-US" w:eastAsia="zh-CN"/>
        </w:rPr>
        <w:t>1）受托人应严格按照国家及海南省有关建设工程招标投标档案管理的法律法规、规范性文件以及委托人的档案管理要求，对本项目全部招标代理过程中形成的具有保存价值的文字、图表、声像、电子数据等各种形式与载体的文件材料（以下简称“招标档案”）进行系统收集、整理、立卷和归档。</w:t>
      </w:r>
    </w:p>
    <w:p w14:paraId="2913C75D">
      <w:pPr>
        <w:tabs>
          <w:tab w:val="left" w:pos="3240"/>
          <w:tab w:val="left" w:pos="4140"/>
        </w:tabs>
        <w:spacing w:line="520" w:lineRule="exact"/>
        <w:ind w:firstLine="560" w:firstLineChars="200"/>
        <w:jc w:val="left"/>
        <w:rPr>
          <w:rFonts w:hint="eastAsia" w:ascii="宋体" w:hAnsi="宋体" w:cs="宋体"/>
          <w:color w:val="auto"/>
          <w:kern w:val="1"/>
          <w:sz w:val="28"/>
          <w:szCs w:val="28"/>
          <w:highlight w:val="none"/>
          <w:u w:val="single"/>
          <w:lang w:val="en-US" w:eastAsia="zh-CN"/>
        </w:rPr>
      </w:pPr>
      <w:r>
        <w:rPr>
          <w:rFonts w:hint="eastAsia" w:ascii="宋体" w:hAnsi="宋体" w:cs="宋体"/>
          <w:color w:val="auto"/>
          <w:kern w:val="1"/>
          <w:sz w:val="28"/>
          <w:szCs w:val="28"/>
          <w:highlight w:val="none"/>
          <w:u w:val="single"/>
          <w:lang w:val="en-US" w:eastAsia="zh-CN"/>
        </w:rPr>
        <w:t>2）招标档案的内容应完整、准确、系统，真实反映招标代理活动的全过程。</w:t>
      </w:r>
    </w:p>
    <w:p w14:paraId="48BBED3C">
      <w:pPr>
        <w:tabs>
          <w:tab w:val="left" w:pos="3240"/>
          <w:tab w:val="left" w:pos="4140"/>
        </w:tabs>
        <w:spacing w:line="520" w:lineRule="exact"/>
        <w:ind w:firstLine="560" w:firstLineChars="200"/>
        <w:jc w:val="left"/>
        <w:rPr>
          <w:rFonts w:hint="eastAsia" w:ascii="宋体" w:hAnsi="宋体" w:cs="宋体"/>
          <w:color w:val="auto"/>
          <w:kern w:val="1"/>
          <w:sz w:val="28"/>
          <w:szCs w:val="28"/>
          <w:highlight w:val="none"/>
          <w:u w:val="single"/>
          <w:lang w:val="en-US" w:eastAsia="zh-CN"/>
        </w:rPr>
      </w:pPr>
      <w:r>
        <w:rPr>
          <w:rFonts w:hint="eastAsia" w:ascii="宋体" w:hAnsi="宋体" w:cs="宋体"/>
          <w:color w:val="auto"/>
          <w:kern w:val="1"/>
          <w:sz w:val="28"/>
          <w:szCs w:val="28"/>
          <w:highlight w:val="none"/>
          <w:u w:val="single"/>
          <w:lang w:val="en-US" w:eastAsia="zh-CN"/>
        </w:rPr>
        <w:t>3）受托人移交的档案应同时包含纸质版和电子版。纸质档案应装订成册，编制清晰的目录和页码；电子版档案应以不可篡改的格式提供，并刻录在光盘上，同时按招标事项和文件类型建立清晰的文件夹结构，确保内容易于检索和查阅。电子版内容必须与纸质版完全一致。</w:t>
      </w:r>
    </w:p>
    <w:p w14:paraId="15C1B46A">
      <w:pPr>
        <w:tabs>
          <w:tab w:val="left" w:pos="3240"/>
          <w:tab w:val="left" w:pos="4140"/>
        </w:tabs>
        <w:spacing w:line="520" w:lineRule="exact"/>
        <w:ind w:firstLine="560" w:firstLineChars="200"/>
        <w:jc w:val="left"/>
        <w:rPr>
          <w:rFonts w:hint="default" w:ascii="宋体" w:hAnsi="宋体" w:cs="宋体"/>
          <w:color w:val="auto"/>
          <w:kern w:val="1"/>
          <w:sz w:val="28"/>
          <w:szCs w:val="28"/>
          <w:highlight w:val="none"/>
          <w:u w:val="single"/>
          <w:lang w:val="en-US" w:eastAsia="zh-CN"/>
        </w:rPr>
      </w:pPr>
      <w:r>
        <w:rPr>
          <w:rFonts w:hint="eastAsia" w:ascii="宋体" w:hAnsi="宋体" w:cs="宋体"/>
          <w:color w:val="auto"/>
          <w:kern w:val="1"/>
          <w:sz w:val="28"/>
          <w:szCs w:val="28"/>
          <w:highlight w:val="none"/>
          <w:u w:val="single"/>
          <w:lang w:val="en-US" w:eastAsia="zh-CN"/>
        </w:rPr>
        <w:t>4）受托人对其移交档案的真实性、完整性、准确性和合规性负责。因受托人原因导致档案缺失、损毁或不符合归档要求，致使委托人造成其他损失的，受托人应承担全部责任，并赔偿由此给委托人造成的一切损失。</w:t>
      </w:r>
    </w:p>
    <w:p w14:paraId="0AFBF28B">
      <w:pPr>
        <w:spacing w:line="520" w:lineRule="exact"/>
        <w:jc w:val="left"/>
        <w:rPr>
          <w:rFonts w:ascii="宋体" w:hAnsi="宋体" w:cs="宋体"/>
          <w:color w:val="auto"/>
          <w:kern w:val="1"/>
          <w:sz w:val="28"/>
          <w:szCs w:val="28"/>
          <w:highlight w:val="none"/>
        </w:rPr>
      </w:pPr>
      <w:r>
        <w:rPr>
          <w:rFonts w:ascii="宋体" w:hAnsi="宋体" w:cs="宋体"/>
          <w:color w:val="auto"/>
          <w:kern w:val="1"/>
          <w:sz w:val="28"/>
          <w:szCs w:val="28"/>
          <w:highlight w:val="none"/>
        </w:rPr>
        <w:t>6、委托人的权利</w:t>
      </w:r>
    </w:p>
    <w:p w14:paraId="02FD7899">
      <w:pPr>
        <w:spacing w:line="520" w:lineRule="exact"/>
        <w:jc w:val="left"/>
        <w:rPr>
          <w:rFonts w:ascii="宋体" w:hAnsi="宋体" w:cs="宋体"/>
          <w:color w:val="auto"/>
          <w:kern w:val="1"/>
          <w:sz w:val="28"/>
          <w:szCs w:val="28"/>
          <w:highlight w:val="none"/>
        </w:rPr>
      </w:pPr>
      <w:r>
        <w:rPr>
          <w:rFonts w:ascii="宋体" w:hAnsi="宋体" w:cs="宋体"/>
          <w:color w:val="auto"/>
          <w:kern w:val="1"/>
          <w:sz w:val="28"/>
          <w:szCs w:val="28"/>
          <w:highlight w:val="none"/>
        </w:rPr>
        <w:t>6.1委托人拥有的权利：</w:t>
      </w:r>
      <w:r>
        <w:rPr>
          <w:rFonts w:hint="eastAsia" w:ascii="宋体" w:hAnsi="宋体" w:cs="宋体"/>
          <w:color w:val="auto"/>
          <w:kern w:val="1"/>
          <w:sz w:val="28"/>
          <w:szCs w:val="28"/>
          <w:highlight w:val="none"/>
          <w:u w:val="single"/>
        </w:rPr>
        <w:t>见本合同的通用条款</w:t>
      </w:r>
    </w:p>
    <w:p w14:paraId="7E0E90E2">
      <w:pPr>
        <w:spacing w:line="520" w:lineRule="exact"/>
        <w:jc w:val="left"/>
        <w:rPr>
          <w:rFonts w:ascii="宋体" w:hAnsi="宋体" w:cs="宋体"/>
          <w:color w:val="auto"/>
          <w:kern w:val="1"/>
          <w:sz w:val="28"/>
          <w:szCs w:val="28"/>
          <w:highlight w:val="none"/>
        </w:rPr>
      </w:pPr>
      <w:r>
        <w:rPr>
          <w:rFonts w:ascii="宋体" w:hAnsi="宋体" w:cs="宋体"/>
          <w:color w:val="auto"/>
          <w:kern w:val="1"/>
          <w:sz w:val="28"/>
          <w:szCs w:val="28"/>
          <w:highlight w:val="none"/>
        </w:rPr>
        <w:t xml:space="preserve"> </w:t>
      </w:r>
      <w:r>
        <w:rPr>
          <w:rFonts w:hint="eastAsia" w:ascii="宋体" w:hAnsi="宋体" w:cs="宋体"/>
          <w:color w:val="auto"/>
          <w:kern w:val="1"/>
          <w:sz w:val="28"/>
          <w:szCs w:val="28"/>
          <w:highlight w:val="none"/>
          <w:lang w:eastAsia="zh-CN"/>
        </w:rPr>
        <w:t>（8）</w:t>
      </w:r>
      <w:r>
        <w:rPr>
          <w:rFonts w:ascii="宋体" w:hAnsi="宋体" w:cs="宋体"/>
          <w:color w:val="auto"/>
          <w:kern w:val="1"/>
          <w:sz w:val="28"/>
          <w:szCs w:val="28"/>
          <w:highlight w:val="none"/>
        </w:rPr>
        <w:t>委托人拥有的其他权利：</w:t>
      </w:r>
      <w:r>
        <w:rPr>
          <w:rFonts w:ascii="宋体" w:hAnsi="宋体" w:cs="宋体"/>
          <w:color w:val="auto"/>
          <w:kern w:val="1"/>
          <w:sz w:val="28"/>
          <w:szCs w:val="28"/>
          <w:highlight w:val="none"/>
          <w:u w:val="single"/>
          <w:lang w:val="zh-CN"/>
        </w:rPr>
        <w:t>见本合同的通用条款。</w:t>
      </w:r>
    </w:p>
    <w:p w14:paraId="2CB39095">
      <w:pPr>
        <w:spacing w:line="520" w:lineRule="exact"/>
        <w:jc w:val="left"/>
        <w:rPr>
          <w:rFonts w:ascii="宋体" w:hAnsi="宋体" w:cs="宋体"/>
          <w:color w:val="auto"/>
          <w:kern w:val="1"/>
          <w:sz w:val="28"/>
          <w:szCs w:val="28"/>
          <w:highlight w:val="none"/>
        </w:rPr>
      </w:pPr>
      <w:r>
        <w:rPr>
          <w:rFonts w:ascii="宋体" w:hAnsi="宋体" w:cs="宋体"/>
          <w:color w:val="auto"/>
          <w:kern w:val="1"/>
          <w:sz w:val="28"/>
          <w:szCs w:val="28"/>
          <w:highlight w:val="none"/>
        </w:rPr>
        <w:t>7、受托人的权利</w:t>
      </w:r>
    </w:p>
    <w:p w14:paraId="701429E7">
      <w:pPr>
        <w:spacing w:line="520" w:lineRule="exact"/>
        <w:jc w:val="left"/>
        <w:rPr>
          <w:rFonts w:ascii="宋体" w:hAnsi="宋体" w:cs="宋体"/>
          <w:color w:val="auto"/>
          <w:kern w:val="1"/>
          <w:sz w:val="28"/>
          <w:szCs w:val="28"/>
          <w:highlight w:val="none"/>
        </w:rPr>
      </w:pPr>
      <w:r>
        <w:rPr>
          <w:rFonts w:ascii="宋体" w:hAnsi="宋体" w:cs="宋体"/>
          <w:color w:val="auto"/>
          <w:kern w:val="1"/>
          <w:sz w:val="28"/>
          <w:szCs w:val="28"/>
          <w:highlight w:val="none"/>
        </w:rPr>
        <w:t>7.1受托人拥有的权利：</w:t>
      </w:r>
      <w:r>
        <w:rPr>
          <w:rFonts w:hint="eastAsia" w:ascii="宋体" w:hAnsi="宋体" w:cs="宋体"/>
          <w:color w:val="auto"/>
          <w:kern w:val="1"/>
          <w:sz w:val="28"/>
          <w:szCs w:val="28"/>
          <w:highlight w:val="none"/>
          <w:u w:val="single"/>
        </w:rPr>
        <w:t>见本合同的通用条款</w:t>
      </w:r>
    </w:p>
    <w:p w14:paraId="27D0C5E5">
      <w:pPr>
        <w:spacing w:line="520" w:lineRule="exact"/>
        <w:jc w:val="left"/>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（7）</w:t>
      </w:r>
      <w:r>
        <w:rPr>
          <w:rFonts w:ascii="宋体" w:hAnsi="宋体" w:cs="宋体"/>
          <w:color w:val="auto"/>
          <w:kern w:val="1"/>
          <w:sz w:val="28"/>
          <w:szCs w:val="28"/>
          <w:highlight w:val="none"/>
        </w:rPr>
        <w:t>受托人拥有的其他权利：</w:t>
      </w:r>
      <w:r>
        <w:rPr>
          <w:rFonts w:ascii="宋体" w:hAnsi="宋体" w:cs="宋体"/>
          <w:color w:val="auto"/>
          <w:kern w:val="1"/>
          <w:sz w:val="28"/>
          <w:szCs w:val="28"/>
          <w:highlight w:val="none"/>
          <w:u w:val="single"/>
          <w:lang w:val="zh-CN"/>
        </w:rPr>
        <w:t>见本合同的通用条款。</w:t>
      </w:r>
    </w:p>
    <w:p w14:paraId="27894BC3">
      <w:pPr>
        <w:spacing w:line="520" w:lineRule="exact"/>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三、委托代理报酬与收取</w:t>
      </w:r>
    </w:p>
    <w:p w14:paraId="7B1F92C7">
      <w:pPr>
        <w:spacing w:line="520" w:lineRule="exact"/>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8、委托代理报酬</w:t>
      </w:r>
    </w:p>
    <w:p w14:paraId="53D2B375">
      <w:pPr>
        <w:widowControl w:val="0"/>
        <w:spacing w:line="360" w:lineRule="auto"/>
        <w:ind w:left="0" w:leftChars="0" w:firstLine="560" w:firstLineChars="200"/>
        <w:jc w:val="left"/>
        <w:rPr>
          <w:rFonts w:ascii="宋体" w:hAnsi="宋体" w:eastAsia="宋体" w:cs="宋体"/>
          <w:color w:val="auto"/>
          <w:kern w:val="2"/>
          <w:sz w:val="28"/>
          <w:szCs w:val="28"/>
          <w:highlight w:val="none"/>
          <w:u w:val="single"/>
          <w:lang w:val="en-US" w:eastAsia="zh-CN" w:bidi="ar-SA"/>
        </w:rPr>
      </w:pPr>
      <w:r>
        <w:rPr>
          <w:rFonts w:ascii="宋体" w:hAnsi="宋体" w:eastAsia="宋体" w:cs="宋体"/>
          <w:color w:val="auto"/>
          <w:kern w:val="1"/>
          <w:sz w:val="28"/>
          <w:szCs w:val="28"/>
          <w:highlight w:val="none"/>
          <w:lang w:val="en-US" w:eastAsia="zh-CN" w:bidi="ar-SA"/>
        </w:rPr>
        <w:t>8.1代理报酬的计算方法：</w:t>
      </w:r>
    </w:p>
    <w:p w14:paraId="3F86D9B5">
      <w:pPr>
        <w:pStyle w:val="9"/>
        <w:spacing w:line="360" w:lineRule="auto"/>
        <w:ind w:left="0" w:leftChars="0" w:firstLine="560" w:firstLineChars="200"/>
        <w:jc w:val="left"/>
        <w:rPr>
          <w:rFonts w:hint="eastAsia" w:ascii="宋体" w:hAnsi="宋体" w:cs="宋体"/>
          <w:color w:val="auto"/>
          <w:sz w:val="28"/>
          <w:szCs w:val="28"/>
          <w:highlight w:val="none"/>
          <w:u w:val="single"/>
        </w:rPr>
      </w:pPr>
      <w:r>
        <w:rPr>
          <w:rFonts w:hint="eastAsia" w:ascii="宋体" w:hAnsi="宋体" w:cs="宋体"/>
          <w:color w:val="auto"/>
          <w:sz w:val="28"/>
          <w:szCs w:val="28"/>
          <w:highlight w:val="none"/>
          <w:u w:val="single"/>
        </w:rPr>
        <w:t>①若本项目“招标代理费”按相关收费标准及市场价进行初步设计及概算批复，则：本项目</w:t>
      </w:r>
      <w:r>
        <w:rPr>
          <w:rFonts w:hint="eastAsia" w:ascii="宋体" w:hAnsi="宋体" w:cs="宋体"/>
          <w:color w:val="auto"/>
          <w:sz w:val="28"/>
          <w:szCs w:val="28"/>
          <w:highlight w:val="none"/>
          <w:u w:val="single"/>
          <w:lang w:val="en-US" w:eastAsia="zh-CN"/>
        </w:rPr>
        <w:t>合同</w:t>
      </w:r>
      <w:r>
        <w:rPr>
          <w:rFonts w:hint="eastAsia" w:ascii="宋体" w:hAnsi="宋体" w:cs="宋体"/>
          <w:color w:val="auto"/>
          <w:sz w:val="28"/>
          <w:szCs w:val="28"/>
          <w:highlight w:val="none"/>
          <w:u w:val="single"/>
        </w:rPr>
        <w:t>结算价=本项目“招标代理费”初步设计及概算批复价*（1-中标下浮率），但最终结算价不得超过签约合同价、财政评审批复价（如有）中较低者。</w:t>
      </w:r>
    </w:p>
    <w:p w14:paraId="7ED11E38">
      <w:pPr>
        <w:pStyle w:val="9"/>
        <w:spacing w:line="360" w:lineRule="auto"/>
        <w:ind w:left="0" w:leftChars="0" w:firstLine="560" w:firstLineChars="200"/>
        <w:jc w:val="left"/>
        <w:rPr>
          <w:rFonts w:hint="eastAsia" w:ascii="宋体" w:hAnsi="宋体" w:cs="宋体"/>
          <w:color w:val="auto"/>
          <w:sz w:val="28"/>
          <w:szCs w:val="28"/>
          <w:highlight w:val="none"/>
        </w:rPr>
      </w:pPr>
      <w:r>
        <w:rPr>
          <w:rFonts w:hint="eastAsia" w:ascii="宋体" w:hAnsi="宋体" w:cs="宋体"/>
          <w:color w:val="auto"/>
          <w:sz w:val="28"/>
          <w:szCs w:val="28"/>
          <w:highlight w:val="none"/>
          <w:u w:val="single"/>
        </w:rPr>
        <w:t>②若本项目“招标代理费”按签约合同价进行初步设计及概算批复，则：本项目结算价即为签约合同价，但最终结算价不得超过财政评审批复价（如有）。</w:t>
      </w:r>
    </w:p>
    <w:p w14:paraId="6AAE16F2">
      <w:pPr>
        <w:spacing w:line="360" w:lineRule="auto"/>
        <w:ind w:firstLine="560" w:firstLineChars="200"/>
        <w:jc w:val="left"/>
        <w:rPr>
          <w:rFonts w:ascii="宋体" w:hAnsi="宋体" w:cs="宋体"/>
          <w:color w:val="auto"/>
          <w:kern w:val="1"/>
          <w:sz w:val="28"/>
          <w:szCs w:val="28"/>
          <w:highlight w:val="none"/>
        </w:rPr>
      </w:pPr>
      <w:r>
        <w:rPr>
          <w:rFonts w:ascii="宋体" w:hAnsi="宋体" w:cs="宋体"/>
          <w:color w:val="auto"/>
          <w:kern w:val="1"/>
          <w:sz w:val="28"/>
          <w:szCs w:val="28"/>
          <w:highlight w:val="none"/>
        </w:rPr>
        <w:t>代理报酬的币种：</w:t>
      </w:r>
      <w:r>
        <w:rPr>
          <w:rFonts w:ascii="宋体" w:hAnsi="宋体" w:cs="宋体"/>
          <w:color w:val="auto"/>
          <w:kern w:val="1"/>
          <w:sz w:val="28"/>
          <w:szCs w:val="28"/>
          <w:highlight w:val="none"/>
          <w:u w:val="single"/>
        </w:rPr>
        <w:t xml:space="preserve"> 人民币 </w:t>
      </w:r>
      <w:r>
        <w:rPr>
          <w:rFonts w:hint="eastAsia" w:ascii="宋体" w:hAnsi="宋体" w:cs="宋体"/>
          <w:color w:val="auto"/>
          <w:kern w:val="1"/>
          <w:sz w:val="28"/>
          <w:szCs w:val="28"/>
          <w:highlight w:val="none"/>
        </w:rPr>
        <w:t>。</w:t>
      </w:r>
    </w:p>
    <w:p w14:paraId="12086538">
      <w:pPr>
        <w:spacing w:line="360" w:lineRule="auto"/>
        <w:ind w:firstLine="560" w:firstLineChars="200"/>
        <w:rPr>
          <w:rFonts w:ascii="宋体" w:hAnsi="宋体" w:cs="宋体"/>
          <w:color w:val="auto"/>
          <w:kern w:val="1"/>
          <w:sz w:val="28"/>
          <w:szCs w:val="28"/>
          <w:highlight w:val="none"/>
          <w:u w:val="single"/>
        </w:rPr>
      </w:pPr>
      <w:r>
        <w:rPr>
          <w:rFonts w:ascii="宋体" w:hAnsi="宋体" w:cs="宋体"/>
          <w:color w:val="auto"/>
          <w:kern w:val="1"/>
          <w:sz w:val="28"/>
          <w:szCs w:val="28"/>
          <w:highlight w:val="none"/>
        </w:rPr>
        <w:t>代理报酬的支付方式：</w:t>
      </w:r>
      <w:r>
        <w:rPr>
          <w:rFonts w:hint="eastAsia" w:ascii="宋体" w:hAnsi="宋体" w:cs="宋体"/>
          <w:color w:val="auto"/>
          <w:kern w:val="1"/>
          <w:sz w:val="28"/>
          <w:szCs w:val="28"/>
          <w:highlight w:val="none"/>
          <w:u w:val="single"/>
        </w:rPr>
        <w:t>本工程项目建设单位为</w:t>
      </w:r>
      <w:r>
        <w:rPr>
          <w:rFonts w:hint="eastAsia" w:ascii="宋体" w:hAnsi="宋体" w:cs="宋体"/>
          <w:color w:val="auto"/>
          <w:kern w:val="1"/>
          <w:sz w:val="28"/>
          <w:szCs w:val="28"/>
          <w:highlight w:val="none"/>
          <w:u w:val="single"/>
          <w:lang w:val="en-US" w:eastAsia="zh-CN"/>
        </w:rPr>
        <w:t xml:space="preserve">     </w:t>
      </w:r>
      <w:r>
        <w:rPr>
          <w:rFonts w:hint="eastAsia" w:ascii="宋体" w:hAnsi="宋体" w:cs="宋体"/>
          <w:color w:val="auto"/>
          <w:kern w:val="1"/>
          <w:sz w:val="28"/>
          <w:szCs w:val="28"/>
          <w:highlight w:val="none"/>
          <w:u w:val="single"/>
        </w:rPr>
        <w:t>，委托人为代管单位，任何一次付款均由受托人向委托人提出付款申请，经委托人审核后转交建设单位审批，由建设单位直接支付给受托人。任何一次付款均在政府资金到位后方可支付，若因政府资金不到位导致付款延迟，受托人同意不追究建设单位、委托人违约责任，且不产生利息，受托人不得因此停工，每次付款前提是受托人不得违约，并应向建设单位开具相应金额的发票。发票上付款单位为</w:t>
      </w:r>
      <w:r>
        <w:rPr>
          <w:rFonts w:hint="eastAsia" w:ascii="宋体" w:hAnsi="宋体" w:cs="宋体"/>
          <w:color w:val="auto"/>
          <w:kern w:val="1"/>
          <w:sz w:val="28"/>
          <w:szCs w:val="28"/>
          <w:highlight w:val="none"/>
          <w:u w:val="single"/>
          <w:lang w:eastAsia="zh-CN"/>
        </w:rPr>
        <w:t>：</w:t>
      </w:r>
      <w:r>
        <w:rPr>
          <w:rFonts w:hint="eastAsia" w:ascii="宋体" w:hAnsi="宋体" w:cs="宋体"/>
          <w:color w:val="auto"/>
          <w:kern w:val="1"/>
          <w:sz w:val="28"/>
          <w:szCs w:val="28"/>
          <w:highlight w:val="none"/>
          <w:u w:val="single"/>
        </w:rPr>
        <w:t>（</w:t>
      </w:r>
      <w:r>
        <w:rPr>
          <w:rFonts w:hint="eastAsia" w:ascii="宋体" w:hAnsi="宋体" w:cs="宋体"/>
          <w:color w:val="auto"/>
          <w:kern w:val="1"/>
          <w:sz w:val="28"/>
          <w:szCs w:val="28"/>
          <w:highlight w:val="none"/>
          <w:u w:val="single"/>
          <w:lang w:val="en-US" w:eastAsia="zh-CN"/>
        </w:rPr>
        <w:t xml:space="preserve">    </w:t>
      </w:r>
      <w:r>
        <w:rPr>
          <w:rFonts w:hint="eastAsia" w:ascii="宋体" w:hAnsi="宋体" w:cs="宋体"/>
          <w:color w:val="auto"/>
          <w:kern w:val="1"/>
          <w:sz w:val="28"/>
          <w:szCs w:val="28"/>
          <w:highlight w:val="none"/>
          <w:u w:val="single"/>
        </w:rPr>
        <w:t>），本合同其他条款与本条款约定不一致的，以本条款为准，包括但不限于付款时间及付款主体等内容。</w:t>
      </w:r>
    </w:p>
    <w:p w14:paraId="0920FC5D">
      <w:pPr>
        <w:widowControl w:val="0"/>
        <w:spacing w:line="360" w:lineRule="auto"/>
        <w:ind w:left="0" w:leftChars="0" w:firstLine="560" w:firstLineChars="200"/>
        <w:jc w:val="left"/>
        <w:rPr>
          <w:rFonts w:ascii="宋体" w:hAnsi="宋体" w:eastAsia="宋体" w:cs="宋体"/>
          <w:color w:val="auto"/>
          <w:kern w:val="2"/>
          <w:sz w:val="28"/>
          <w:szCs w:val="28"/>
          <w:highlight w:val="none"/>
          <w:u w:val="single"/>
          <w:lang w:val="en-US" w:eastAsia="zh-CN" w:bidi="ar-SA"/>
        </w:rPr>
      </w:pPr>
      <w:r>
        <w:rPr>
          <w:rFonts w:ascii="宋体" w:hAnsi="宋体" w:eastAsia="宋体" w:cs="宋体"/>
          <w:color w:val="auto"/>
          <w:kern w:val="2"/>
          <w:sz w:val="28"/>
          <w:szCs w:val="28"/>
          <w:highlight w:val="none"/>
          <w:lang w:val="en-US" w:eastAsia="zh-CN" w:bidi="ar-SA"/>
        </w:rPr>
        <w:t>代理报酬的支付时间：</w:t>
      </w:r>
      <w:r>
        <w:rPr>
          <w:rFonts w:hint="eastAsia" w:ascii="宋体" w:hAnsi="宋体" w:eastAsia="宋体" w:cs="宋体"/>
          <w:color w:val="auto"/>
          <w:kern w:val="2"/>
          <w:sz w:val="28"/>
          <w:szCs w:val="28"/>
          <w:highlight w:val="none"/>
          <w:u w:val="single"/>
          <w:lang w:val="en-US" w:eastAsia="zh-CN" w:bidi="ar-SA"/>
        </w:rPr>
        <w:t>代理人完成</w:t>
      </w:r>
      <w:r>
        <w:rPr>
          <w:rFonts w:hint="eastAsia" w:ascii="宋体" w:hAnsi="宋体" w:cs="宋体"/>
          <w:color w:val="auto"/>
          <w:kern w:val="1"/>
          <w:sz w:val="28"/>
          <w:szCs w:val="28"/>
          <w:highlight w:val="none"/>
          <w:u w:val="single"/>
        </w:rPr>
        <w:t>施工</w:t>
      </w:r>
      <w:r>
        <w:rPr>
          <w:rFonts w:hint="eastAsia" w:ascii="宋体" w:hAnsi="宋体" w:cs="宋体"/>
          <w:color w:val="auto"/>
          <w:kern w:val="1"/>
          <w:sz w:val="28"/>
          <w:szCs w:val="28"/>
          <w:highlight w:val="none"/>
          <w:u w:val="single"/>
          <w:lang w:eastAsia="zh-CN"/>
        </w:rPr>
        <w:t>、</w:t>
      </w:r>
      <w:r>
        <w:rPr>
          <w:rFonts w:hint="eastAsia" w:ascii="宋体" w:hAnsi="宋体" w:cs="宋体"/>
          <w:color w:val="auto"/>
          <w:kern w:val="1"/>
          <w:sz w:val="28"/>
          <w:szCs w:val="28"/>
          <w:highlight w:val="none"/>
          <w:u w:val="single"/>
          <w:lang w:val="en-US" w:eastAsia="zh-CN"/>
        </w:rPr>
        <w:t>监理、设计</w:t>
      </w:r>
      <w:r>
        <w:rPr>
          <w:rFonts w:hint="eastAsia" w:ascii="宋体" w:hAnsi="宋体" w:eastAsia="宋体" w:cs="宋体"/>
          <w:color w:val="auto"/>
          <w:kern w:val="2"/>
          <w:sz w:val="28"/>
          <w:szCs w:val="28"/>
          <w:highlight w:val="none"/>
          <w:u w:val="single"/>
          <w:lang w:val="en-US" w:eastAsia="zh-CN" w:bidi="ar-SA"/>
        </w:rPr>
        <w:t>的招标工作后，待项目财政预算评审（如有）通过且建设资金到位后 7 个工作日内，由建设单位向受托人支付本合同服务费的 50%，余款待本合同范围内所有招标工作结束及完整招标资料移交委托人后建设单位向受托人一次性支付至合同最终结算价。</w:t>
      </w:r>
    </w:p>
    <w:p w14:paraId="2980E92C">
      <w:pPr>
        <w:widowControl w:val="0"/>
        <w:spacing w:line="360" w:lineRule="auto"/>
        <w:ind w:left="0" w:leftChars="0" w:firstLine="560" w:firstLineChars="200"/>
        <w:jc w:val="left"/>
        <w:rPr>
          <w:rFonts w:ascii="宋体" w:hAnsi="宋体" w:eastAsia="宋体" w:cs="宋体"/>
          <w:color w:val="auto"/>
          <w:kern w:val="1"/>
          <w:sz w:val="28"/>
          <w:szCs w:val="28"/>
          <w:highlight w:val="none"/>
          <w:u w:val="single"/>
          <w:lang w:val="en-US" w:eastAsia="zh-CN" w:bidi="ar-SA"/>
        </w:rPr>
      </w:pPr>
      <w:r>
        <w:rPr>
          <w:rFonts w:hint="eastAsia" w:ascii="宋体" w:hAnsi="宋体" w:eastAsia="宋体" w:cs="宋体"/>
          <w:color w:val="auto"/>
          <w:kern w:val="1"/>
          <w:sz w:val="28"/>
          <w:szCs w:val="28"/>
          <w:highlight w:val="none"/>
          <w:u w:val="single"/>
          <w:lang w:val="en-US" w:eastAsia="zh-CN" w:bidi="ar-SA"/>
        </w:rPr>
        <w:t>其余（除</w:t>
      </w:r>
      <w:r>
        <w:rPr>
          <w:rFonts w:hint="eastAsia" w:ascii="宋体" w:hAnsi="宋体" w:cs="宋体"/>
          <w:color w:val="auto"/>
          <w:kern w:val="1"/>
          <w:sz w:val="28"/>
          <w:szCs w:val="28"/>
          <w:highlight w:val="none"/>
          <w:u w:val="single"/>
        </w:rPr>
        <w:t>施工</w:t>
      </w:r>
      <w:r>
        <w:rPr>
          <w:rFonts w:hint="eastAsia" w:ascii="宋体" w:hAnsi="宋体" w:cs="宋体"/>
          <w:color w:val="auto"/>
          <w:kern w:val="1"/>
          <w:sz w:val="28"/>
          <w:szCs w:val="28"/>
          <w:highlight w:val="none"/>
          <w:u w:val="single"/>
          <w:lang w:eastAsia="zh-CN"/>
        </w:rPr>
        <w:t>、</w:t>
      </w:r>
      <w:r>
        <w:rPr>
          <w:rFonts w:hint="eastAsia" w:ascii="宋体" w:hAnsi="宋体" w:cs="宋体"/>
          <w:color w:val="auto"/>
          <w:kern w:val="1"/>
          <w:sz w:val="28"/>
          <w:szCs w:val="28"/>
          <w:highlight w:val="none"/>
          <w:u w:val="single"/>
          <w:lang w:val="en-US" w:eastAsia="zh-CN"/>
        </w:rPr>
        <w:t>监理、设计</w:t>
      </w:r>
      <w:r>
        <w:rPr>
          <w:rFonts w:hint="eastAsia" w:ascii="宋体" w:hAnsi="宋体" w:eastAsia="宋体" w:cs="宋体"/>
          <w:color w:val="auto"/>
          <w:kern w:val="1"/>
          <w:sz w:val="28"/>
          <w:szCs w:val="28"/>
          <w:highlight w:val="none"/>
          <w:u w:val="single"/>
          <w:lang w:val="en-US" w:eastAsia="zh-CN" w:bidi="ar-SA"/>
        </w:rPr>
        <w:t>外的）标的由拟招标项的中标单位支付招标代理费用，代理费的计算方式按《海南省物价局关于降低部分招标代理服务收费标准》（琼价费管［2011］225号）收费标准×（1-中标下浮率）计算。</w:t>
      </w:r>
    </w:p>
    <w:p w14:paraId="35943B39">
      <w:pPr>
        <w:spacing w:line="520" w:lineRule="exact"/>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9、委托代理报酬的收取</w:t>
      </w:r>
    </w:p>
    <w:p w14:paraId="500A33A7">
      <w:pPr>
        <w:spacing w:line="520" w:lineRule="exact"/>
        <w:jc w:val="left"/>
        <w:rPr>
          <w:rFonts w:ascii="宋体" w:hAnsi="宋体" w:cs="宋体"/>
          <w:color w:val="auto"/>
          <w:kern w:val="1"/>
          <w:sz w:val="28"/>
          <w:szCs w:val="28"/>
          <w:highlight w:val="none"/>
        </w:rPr>
      </w:pPr>
      <w:r>
        <w:rPr>
          <w:rFonts w:ascii="宋体" w:hAnsi="宋体" w:cs="宋体"/>
          <w:color w:val="auto"/>
          <w:kern w:val="1"/>
          <w:sz w:val="28"/>
          <w:szCs w:val="28"/>
          <w:highlight w:val="none"/>
        </w:rPr>
        <w:t>9.1预计委托代理费用额度</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比例</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w:t>
      </w:r>
      <w:r>
        <w:rPr>
          <w:rFonts w:hint="eastAsia" w:ascii="宋体" w:hAnsi="宋体" w:cs="宋体"/>
          <w:color w:val="auto"/>
          <w:kern w:val="1"/>
          <w:sz w:val="28"/>
          <w:szCs w:val="28"/>
          <w:highlight w:val="none"/>
          <w:u w:val="single"/>
        </w:rPr>
        <w:t>无。</w:t>
      </w:r>
    </w:p>
    <w:p w14:paraId="759FE236">
      <w:pPr>
        <w:spacing w:line="520" w:lineRule="exact"/>
        <w:jc w:val="left"/>
        <w:rPr>
          <w:rFonts w:ascii="宋体" w:hAnsi="宋体" w:cs="宋体"/>
          <w:color w:val="auto"/>
          <w:kern w:val="1"/>
          <w:sz w:val="28"/>
          <w:szCs w:val="28"/>
          <w:highlight w:val="none"/>
        </w:rPr>
      </w:pPr>
      <w:r>
        <w:rPr>
          <w:rFonts w:ascii="宋体" w:hAnsi="宋体" w:cs="宋体"/>
          <w:color w:val="auto"/>
          <w:kern w:val="1"/>
          <w:sz w:val="28"/>
          <w:szCs w:val="28"/>
          <w:highlight w:val="none"/>
        </w:rPr>
        <w:t>9.2逾期支付时，应收取的利息：</w:t>
      </w:r>
      <w:r>
        <w:rPr>
          <w:rFonts w:hint="eastAsia" w:ascii="宋体" w:hAnsi="宋体" w:cs="宋体"/>
          <w:color w:val="auto"/>
          <w:kern w:val="1"/>
          <w:sz w:val="28"/>
          <w:szCs w:val="28"/>
          <w:highlight w:val="none"/>
          <w:u w:val="single"/>
        </w:rPr>
        <w:t>无。</w:t>
      </w:r>
    </w:p>
    <w:p w14:paraId="38EB564D">
      <w:pPr>
        <w:spacing w:line="520" w:lineRule="exact"/>
        <w:jc w:val="left"/>
        <w:rPr>
          <w:rFonts w:ascii="宋体" w:hAnsi="宋体" w:cs="宋体"/>
          <w:b/>
          <w:color w:val="auto"/>
          <w:kern w:val="1"/>
          <w:sz w:val="28"/>
          <w:szCs w:val="28"/>
          <w:highlight w:val="none"/>
        </w:rPr>
      </w:pPr>
      <w:r>
        <w:rPr>
          <w:rFonts w:ascii="宋体" w:hAnsi="宋体" w:cs="宋体"/>
          <w:b/>
          <w:color w:val="auto"/>
          <w:kern w:val="1"/>
          <w:sz w:val="28"/>
          <w:szCs w:val="28"/>
          <w:highlight w:val="none"/>
        </w:rPr>
        <w:t>四、违约、索赔和争议</w:t>
      </w:r>
    </w:p>
    <w:p w14:paraId="535D699D">
      <w:pPr>
        <w:spacing w:line="520" w:lineRule="exact"/>
        <w:jc w:val="left"/>
        <w:rPr>
          <w:rFonts w:ascii="宋体" w:hAnsi="宋体" w:cs="宋体"/>
          <w:color w:val="auto"/>
          <w:kern w:val="1"/>
          <w:sz w:val="28"/>
          <w:szCs w:val="28"/>
          <w:highlight w:val="none"/>
        </w:rPr>
      </w:pPr>
      <w:r>
        <w:rPr>
          <w:rFonts w:ascii="宋体" w:hAnsi="宋体" w:cs="宋体"/>
          <w:color w:val="auto"/>
          <w:kern w:val="1"/>
          <w:sz w:val="28"/>
          <w:szCs w:val="28"/>
          <w:highlight w:val="none"/>
        </w:rPr>
        <w:t>10、违约</w:t>
      </w:r>
    </w:p>
    <w:p w14:paraId="388A1A2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宋体" w:hAnsi="宋体" w:cs="宋体"/>
          <w:color w:val="auto"/>
          <w:kern w:val="1"/>
          <w:sz w:val="28"/>
          <w:szCs w:val="28"/>
          <w:highlight w:val="none"/>
        </w:rPr>
      </w:pPr>
      <w:r>
        <w:rPr>
          <w:rFonts w:ascii="宋体" w:hAnsi="宋体" w:cs="宋体"/>
          <w:color w:val="auto"/>
          <w:kern w:val="1"/>
          <w:sz w:val="28"/>
          <w:szCs w:val="28"/>
          <w:highlight w:val="none"/>
        </w:rPr>
        <w:t>10.1本合同关于委托人违约的具体责任：</w:t>
      </w:r>
    </w:p>
    <w:p w14:paraId="441C276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宋体" w:hAnsi="宋体" w:cs="宋体"/>
          <w:color w:val="auto"/>
          <w:kern w:val="1"/>
          <w:sz w:val="28"/>
          <w:szCs w:val="28"/>
          <w:highlight w:val="none"/>
          <w:u w:val="single"/>
        </w:rPr>
      </w:pPr>
      <w:r>
        <w:rPr>
          <w:rFonts w:hint="eastAsia" w:ascii="宋体" w:hAnsi="宋体" w:cs="宋体"/>
          <w:color w:val="auto"/>
          <w:kern w:val="1"/>
          <w:sz w:val="28"/>
          <w:szCs w:val="28"/>
          <w:highlight w:val="none"/>
          <w:lang w:eastAsia="zh-CN"/>
        </w:rPr>
        <w:t>（1）</w:t>
      </w:r>
      <w:r>
        <w:rPr>
          <w:rFonts w:ascii="宋体" w:hAnsi="宋体" w:cs="宋体"/>
          <w:color w:val="auto"/>
          <w:kern w:val="1"/>
          <w:sz w:val="28"/>
          <w:szCs w:val="28"/>
          <w:highlight w:val="none"/>
        </w:rPr>
        <w:t>委托人未按照本合同通用条款第4.2一</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3</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款的约定，向受托人提供保证招标工作顺利完成的条件应承担的违约责任：</w:t>
      </w:r>
      <w:r>
        <w:rPr>
          <w:rFonts w:hint="eastAsia" w:ascii="宋体" w:hAnsi="宋体" w:cs="宋体"/>
          <w:color w:val="auto"/>
          <w:kern w:val="1"/>
          <w:sz w:val="28"/>
          <w:szCs w:val="28"/>
          <w:highlight w:val="none"/>
          <w:u w:val="single"/>
          <w:lang w:val="zh-CN"/>
        </w:rPr>
        <w:t xml:space="preserve">  </w:t>
      </w:r>
      <w:r>
        <w:rPr>
          <w:rFonts w:hint="eastAsia" w:ascii="宋体" w:hAnsi="宋体" w:cs="宋体"/>
          <w:color w:val="auto"/>
          <w:kern w:val="1"/>
          <w:sz w:val="28"/>
          <w:szCs w:val="28"/>
          <w:highlight w:val="none"/>
          <w:u w:val="single"/>
          <w:lang w:val="en-US" w:eastAsia="zh-CN"/>
        </w:rPr>
        <w:t>/</w:t>
      </w:r>
      <w:r>
        <w:rPr>
          <w:rFonts w:hint="eastAsia" w:ascii="宋体" w:hAnsi="宋体" w:cs="宋体"/>
          <w:color w:val="auto"/>
          <w:kern w:val="1"/>
          <w:sz w:val="28"/>
          <w:szCs w:val="28"/>
          <w:highlight w:val="none"/>
          <w:u w:val="single"/>
          <w:lang w:val="zh-CN"/>
        </w:rPr>
        <w:t xml:space="preserve">  </w:t>
      </w:r>
    </w:p>
    <w:p w14:paraId="348D5202">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（2）</w:t>
      </w:r>
      <w:r>
        <w:rPr>
          <w:rFonts w:ascii="宋体" w:hAnsi="宋体" w:cs="宋体"/>
          <w:color w:val="auto"/>
          <w:kern w:val="1"/>
          <w:sz w:val="28"/>
          <w:szCs w:val="28"/>
          <w:highlight w:val="none"/>
        </w:rPr>
        <w:t>委托人未按本合同通用条款第4.2一</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6</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款的约定， 向受托人支付委托代理报酬应承担的违约责任：</w:t>
      </w:r>
      <w:r>
        <w:rPr>
          <w:rFonts w:hint="eastAsia" w:ascii="宋体" w:hAnsi="宋体" w:cs="宋体"/>
          <w:color w:val="auto"/>
          <w:kern w:val="1"/>
          <w:sz w:val="28"/>
          <w:szCs w:val="28"/>
          <w:highlight w:val="none"/>
          <w:u w:val="single"/>
          <w:lang w:val="zh-CN"/>
        </w:rPr>
        <w:t xml:space="preserve">   /   </w:t>
      </w:r>
    </w:p>
    <w:p w14:paraId="5F45CEC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（3）</w:t>
      </w:r>
      <w:r>
        <w:rPr>
          <w:rFonts w:ascii="宋体" w:hAnsi="宋体" w:cs="宋体"/>
          <w:color w:val="auto"/>
          <w:kern w:val="1"/>
          <w:sz w:val="28"/>
          <w:szCs w:val="28"/>
          <w:highlight w:val="none"/>
        </w:rPr>
        <w:t>双方约定的委托人的其他违约责任：</w:t>
      </w:r>
      <w:r>
        <w:rPr>
          <w:rFonts w:hint="eastAsia" w:ascii="宋体" w:hAnsi="宋体" w:cs="宋体"/>
          <w:color w:val="auto"/>
          <w:kern w:val="1"/>
          <w:sz w:val="28"/>
          <w:szCs w:val="28"/>
          <w:highlight w:val="none"/>
          <w:u w:val="single"/>
          <w:lang w:val="zh-CN"/>
        </w:rPr>
        <w:t xml:space="preserve">   /  </w:t>
      </w:r>
    </w:p>
    <w:p w14:paraId="588532D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宋体" w:hAnsi="宋体" w:cs="宋体"/>
          <w:color w:val="auto"/>
          <w:kern w:val="1"/>
          <w:sz w:val="28"/>
          <w:szCs w:val="28"/>
          <w:highlight w:val="none"/>
        </w:rPr>
      </w:pPr>
      <w:r>
        <w:rPr>
          <w:rFonts w:ascii="宋体" w:hAnsi="宋体" w:cs="宋体"/>
          <w:color w:val="auto"/>
          <w:kern w:val="1"/>
          <w:sz w:val="28"/>
          <w:szCs w:val="28"/>
          <w:highlight w:val="none"/>
        </w:rPr>
        <w:t>10.2本合同关于受托人违约的具体责任：</w:t>
      </w:r>
    </w:p>
    <w:p w14:paraId="29115BA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宋体" w:hAnsi="宋体" w:cs="宋体"/>
          <w:color w:val="auto"/>
          <w:kern w:val="1"/>
          <w:sz w:val="28"/>
          <w:szCs w:val="28"/>
          <w:highlight w:val="none"/>
          <w:u w:val="single"/>
        </w:rPr>
      </w:pPr>
      <w:r>
        <w:rPr>
          <w:rFonts w:hint="eastAsia" w:ascii="宋体" w:hAnsi="宋体" w:cs="宋体"/>
          <w:color w:val="auto"/>
          <w:kern w:val="1"/>
          <w:sz w:val="28"/>
          <w:szCs w:val="28"/>
          <w:highlight w:val="none"/>
          <w:lang w:eastAsia="zh-CN"/>
        </w:rPr>
        <w:t>（1）</w:t>
      </w:r>
      <w:r>
        <w:rPr>
          <w:rFonts w:ascii="宋体" w:hAnsi="宋体" w:cs="宋体"/>
          <w:color w:val="auto"/>
          <w:kern w:val="1"/>
          <w:sz w:val="28"/>
          <w:szCs w:val="28"/>
          <w:highlight w:val="none"/>
        </w:rPr>
        <w:t>受托人未按照本合同通用条款第5.2一</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2</w:t>
      </w:r>
      <w:r>
        <w:rPr>
          <w:rFonts w:hint="eastAsia" w:ascii="宋体" w:hAnsi="宋体" w:cs="宋体"/>
          <w:color w:val="auto"/>
          <w:kern w:val="1"/>
          <w:sz w:val="28"/>
          <w:szCs w:val="28"/>
          <w:highlight w:val="none"/>
          <w:lang w:eastAsia="zh-CN"/>
        </w:rPr>
        <w:t>）</w:t>
      </w:r>
      <w:r>
        <w:rPr>
          <w:rFonts w:ascii="宋体" w:hAnsi="宋体" w:cs="宋体"/>
          <w:color w:val="auto"/>
          <w:kern w:val="1"/>
          <w:sz w:val="28"/>
          <w:szCs w:val="28"/>
          <w:highlight w:val="none"/>
        </w:rPr>
        <w:t>款的约定，向委托人提供为完成招标工作的咨询服务应承担的违约责任：</w:t>
      </w:r>
      <w:r>
        <w:rPr>
          <w:rFonts w:hint="eastAsia" w:ascii="宋体" w:hAnsi="宋体" w:cs="宋体"/>
          <w:color w:val="auto"/>
          <w:kern w:val="1"/>
          <w:sz w:val="28"/>
          <w:szCs w:val="28"/>
          <w:highlight w:val="none"/>
          <w:u w:val="single"/>
        </w:rPr>
        <w:t>若由于受托人的责任造成招标代理工作中止或失败的，受托人不得收取招标代理服务费、代理报酬，受托人承担违约责任，委托人有权单方面解除合同，受托人无条件接受。</w:t>
      </w:r>
    </w:p>
    <w:p w14:paraId="4A5E044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（2）</w:t>
      </w:r>
      <w:r>
        <w:rPr>
          <w:rFonts w:ascii="宋体" w:hAnsi="宋体" w:cs="宋体"/>
          <w:color w:val="auto"/>
          <w:kern w:val="1"/>
          <w:sz w:val="28"/>
          <w:szCs w:val="28"/>
          <w:highlight w:val="none"/>
        </w:rPr>
        <w:t>受托人违反本合同通用条款第5.4款的约定，接受了与本合同工程建设项目有关的投标咨询业务应承担的违约责任：</w:t>
      </w:r>
      <w:r>
        <w:rPr>
          <w:rFonts w:hint="eastAsia" w:ascii="宋体" w:hAnsi="宋体" w:cs="宋体"/>
          <w:color w:val="auto"/>
          <w:kern w:val="1"/>
          <w:sz w:val="28"/>
          <w:szCs w:val="28"/>
          <w:highlight w:val="none"/>
          <w:u w:val="single"/>
        </w:rPr>
        <w:t xml:space="preserve">处以100000元人民币的违约处罚，受托人不得收取招标代理服务费、代理报酬，委托人有权单方面解除合同，受托人无条件接受。 </w:t>
      </w:r>
    </w:p>
    <w:p w14:paraId="4A373B1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（3）</w:t>
      </w:r>
      <w:r>
        <w:rPr>
          <w:rFonts w:ascii="宋体" w:hAnsi="宋体" w:cs="宋体"/>
          <w:color w:val="auto"/>
          <w:kern w:val="1"/>
          <w:sz w:val="28"/>
          <w:szCs w:val="28"/>
          <w:highlight w:val="none"/>
        </w:rPr>
        <w:t>受托人违反本合同通用条款第5.7款的约定，泄露了与本合同工程相关的任何不应泄露的招标资料和情况应承担的违约责任：</w:t>
      </w:r>
      <w:r>
        <w:rPr>
          <w:rFonts w:hint="eastAsia" w:ascii="宋体" w:hAnsi="宋体" w:cs="宋体"/>
          <w:color w:val="auto"/>
          <w:kern w:val="1"/>
          <w:sz w:val="28"/>
          <w:szCs w:val="28"/>
          <w:highlight w:val="none"/>
          <w:u w:val="single"/>
        </w:rPr>
        <w:t xml:space="preserve">处以10000元人民币的违约处罚，受托人不得收取招标代理服务费、代理报酬，委托人有权解除单方面解除合同，受托人无条件接受。 </w:t>
      </w:r>
    </w:p>
    <w:p w14:paraId="26D40D02">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cs="宋体"/>
          <w:color w:val="auto"/>
          <w:kern w:val="1"/>
          <w:sz w:val="28"/>
          <w:szCs w:val="28"/>
          <w:highlight w:val="none"/>
          <w:u w:val="single"/>
        </w:rPr>
      </w:pPr>
      <w:r>
        <w:rPr>
          <w:rFonts w:hint="eastAsia" w:ascii="宋体" w:hAnsi="宋体" w:cs="宋体"/>
          <w:color w:val="auto"/>
          <w:kern w:val="1"/>
          <w:sz w:val="28"/>
          <w:szCs w:val="28"/>
          <w:highlight w:val="none"/>
          <w:lang w:eastAsia="zh-CN"/>
        </w:rPr>
        <w:t>（4）</w:t>
      </w:r>
      <w:r>
        <w:rPr>
          <w:rFonts w:ascii="宋体" w:hAnsi="宋体" w:cs="宋体"/>
          <w:color w:val="auto"/>
          <w:kern w:val="1"/>
          <w:sz w:val="28"/>
          <w:szCs w:val="28"/>
          <w:highlight w:val="none"/>
        </w:rPr>
        <w:t>双方约定的受托人的其他违约责任：</w:t>
      </w:r>
      <w:r>
        <w:rPr>
          <w:rFonts w:ascii="宋体" w:hAnsi="宋体"/>
          <w:color w:val="auto"/>
          <w:sz w:val="28"/>
          <w:szCs w:val="28"/>
          <w:highlight w:val="none"/>
          <w:u w:val="single"/>
        </w:rPr>
        <w:fldChar w:fldCharType="begin"/>
      </w:r>
      <w:r>
        <w:rPr>
          <w:rFonts w:hint="eastAsia" w:ascii="宋体" w:hAnsi="宋体"/>
          <w:color w:val="auto"/>
          <w:sz w:val="28"/>
          <w:szCs w:val="28"/>
          <w:highlight w:val="none"/>
          <w:u w:val="single"/>
        </w:rPr>
        <w:instrText xml:space="preserve">eq \o\ac(○,</w:instrText>
      </w:r>
      <w:r>
        <w:rPr>
          <w:rFonts w:hint="eastAsia" w:ascii="宋体" w:hAnsi="宋体"/>
          <w:color w:val="auto"/>
          <w:position w:val="3"/>
          <w:sz w:val="19"/>
          <w:szCs w:val="28"/>
          <w:highlight w:val="none"/>
        </w:rPr>
        <w:instrText xml:space="preserve">1</w:instrText>
      </w:r>
      <w:r>
        <w:rPr>
          <w:rFonts w:hint="eastAsia" w:ascii="宋体" w:hAnsi="宋体"/>
          <w:color w:val="auto"/>
          <w:sz w:val="28"/>
          <w:szCs w:val="28"/>
          <w:highlight w:val="none"/>
          <w:u w:val="single"/>
        </w:rPr>
        <w:instrText xml:space="preserve">)</w:instrText>
      </w:r>
      <w:r>
        <w:rPr>
          <w:rFonts w:ascii="宋体" w:hAnsi="宋体"/>
          <w:color w:val="auto"/>
          <w:sz w:val="28"/>
          <w:szCs w:val="28"/>
          <w:highlight w:val="none"/>
          <w:u w:val="single"/>
        </w:rPr>
        <w:fldChar w:fldCharType="end"/>
      </w:r>
      <w:r>
        <w:rPr>
          <w:rFonts w:ascii="宋体" w:hAnsi="宋体"/>
          <w:color w:val="auto"/>
          <w:sz w:val="28"/>
          <w:szCs w:val="28"/>
          <w:highlight w:val="none"/>
          <w:u w:val="single"/>
        </w:rPr>
        <w:t>受托人未能协助委托人完成招标文件入窗备案并通过审核的</w:t>
      </w:r>
      <w:r>
        <w:rPr>
          <w:rFonts w:hint="eastAsia" w:ascii="宋体" w:hAnsi="宋体"/>
          <w:color w:val="auto"/>
          <w:sz w:val="28"/>
          <w:szCs w:val="28"/>
          <w:highlight w:val="none"/>
          <w:u w:val="single"/>
        </w:rPr>
        <w:t>，</w:t>
      </w:r>
      <w:r>
        <w:rPr>
          <w:rFonts w:ascii="宋体" w:hAnsi="宋体"/>
          <w:color w:val="auto"/>
          <w:sz w:val="28"/>
          <w:szCs w:val="28"/>
          <w:highlight w:val="none"/>
          <w:u w:val="single"/>
        </w:rPr>
        <w:t>委托人</w:t>
      </w:r>
      <w:r>
        <w:rPr>
          <w:rFonts w:hint="eastAsia" w:ascii="宋体" w:hAnsi="宋体"/>
          <w:color w:val="auto"/>
          <w:sz w:val="28"/>
          <w:szCs w:val="28"/>
          <w:highlight w:val="none"/>
          <w:u w:val="single"/>
        </w:rPr>
        <w:t>有权单方面解除合同，</w:t>
      </w:r>
      <w:r>
        <w:rPr>
          <w:rFonts w:ascii="宋体" w:hAnsi="宋体"/>
          <w:color w:val="auto"/>
          <w:sz w:val="28"/>
          <w:szCs w:val="28"/>
          <w:highlight w:val="none"/>
          <w:u w:val="single"/>
        </w:rPr>
        <w:t>受托人</w:t>
      </w:r>
      <w:r>
        <w:rPr>
          <w:rFonts w:hint="eastAsia" w:ascii="宋体" w:hAnsi="宋体"/>
          <w:color w:val="auto"/>
          <w:sz w:val="28"/>
          <w:szCs w:val="28"/>
          <w:highlight w:val="none"/>
          <w:u w:val="single"/>
        </w:rPr>
        <w:t>无条件接受，</w:t>
      </w:r>
      <w:r>
        <w:rPr>
          <w:rFonts w:ascii="宋体" w:hAnsi="宋体"/>
          <w:color w:val="auto"/>
          <w:sz w:val="28"/>
          <w:szCs w:val="28"/>
          <w:highlight w:val="none"/>
          <w:u w:val="single"/>
        </w:rPr>
        <w:t>并对受托人进行</w:t>
      </w:r>
      <w:r>
        <w:rPr>
          <w:rFonts w:hint="eastAsia" w:ascii="宋体" w:hAnsi="宋体"/>
          <w:color w:val="auto"/>
          <w:sz w:val="28"/>
          <w:szCs w:val="28"/>
          <w:highlight w:val="none"/>
          <w:u w:val="single"/>
        </w:rPr>
        <w:t>追责、提出赔偿要求，赔偿金额视标的大小为</w:t>
      </w:r>
      <w:r>
        <w:rPr>
          <w:rFonts w:hint="eastAsia" w:ascii="宋体" w:hAnsi="宋体"/>
          <w:color w:val="auto"/>
          <w:sz w:val="28"/>
          <w:szCs w:val="28"/>
          <w:highlight w:val="none"/>
          <w:u w:val="single"/>
          <w:lang w:eastAsia="zh-CN"/>
        </w:rPr>
        <w:t>5万～20万</w:t>
      </w:r>
      <w:r>
        <w:rPr>
          <w:rFonts w:hint="eastAsia" w:ascii="宋体" w:hAnsi="宋体"/>
          <w:color w:val="auto"/>
          <w:sz w:val="28"/>
          <w:szCs w:val="28"/>
          <w:highlight w:val="none"/>
          <w:u w:val="single"/>
        </w:rPr>
        <w:t>元不等；②</w:t>
      </w:r>
      <w:r>
        <w:rPr>
          <w:rFonts w:ascii="宋体" w:hAnsi="宋体"/>
          <w:color w:val="auto"/>
          <w:sz w:val="28"/>
          <w:szCs w:val="28"/>
          <w:highlight w:val="none"/>
          <w:u w:val="single"/>
        </w:rPr>
        <w:t>在招标过程</w:t>
      </w:r>
      <w:r>
        <w:rPr>
          <w:rFonts w:hint="eastAsia" w:ascii="宋体" w:hAnsi="宋体"/>
          <w:color w:val="auto"/>
          <w:sz w:val="28"/>
          <w:szCs w:val="28"/>
          <w:highlight w:val="none"/>
          <w:u w:val="single"/>
        </w:rPr>
        <w:t>中，</w:t>
      </w:r>
      <w:r>
        <w:rPr>
          <w:rFonts w:ascii="宋体" w:hAnsi="宋体"/>
          <w:color w:val="auto"/>
          <w:sz w:val="28"/>
          <w:szCs w:val="28"/>
          <w:highlight w:val="none"/>
          <w:u w:val="single"/>
        </w:rPr>
        <w:t>受托人</w:t>
      </w:r>
      <w:r>
        <w:rPr>
          <w:rFonts w:hint="eastAsia" w:ascii="宋体" w:hAnsi="宋体"/>
          <w:color w:val="auto"/>
          <w:sz w:val="28"/>
          <w:szCs w:val="28"/>
          <w:highlight w:val="none"/>
          <w:u w:val="single"/>
        </w:rPr>
        <w:t>如未按专用</w:t>
      </w:r>
      <w:r>
        <w:rPr>
          <w:rFonts w:ascii="宋体" w:hAnsi="宋体"/>
          <w:color w:val="auto"/>
          <w:sz w:val="28"/>
          <w:szCs w:val="28"/>
          <w:highlight w:val="none"/>
          <w:u w:val="single"/>
        </w:rPr>
        <w:t>条款</w:t>
      </w:r>
      <w:r>
        <w:rPr>
          <w:rFonts w:hint="eastAsia" w:ascii="宋体" w:hAnsi="宋体"/>
          <w:color w:val="auto"/>
          <w:sz w:val="28"/>
          <w:szCs w:val="28"/>
          <w:highlight w:val="none"/>
          <w:u w:val="single"/>
        </w:rPr>
        <w:t>5.2条要求</w:t>
      </w:r>
      <w:r>
        <w:rPr>
          <w:rFonts w:ascii="宋体" w:hAnsi="宋体"/>
          <w:color w:val="auto"/>
          <w:sz w:val="28"/>
          <w:szCs w:val="28"/>
          <w:highlight w:val="none"/>
          <w:u w:val="single"/>
        </w:rPr>
        <w:t>征得委托人同意</w:t>
      </w:r>
      <w:r>
        <w:rPr>
          <w:rFonts w:hint="eastAsia" w:ascii="宋体" w:hAnsi="宋体"/>
          <w:color w:val="auto"/>
          <w:sz w:val="28"/>
          <w:szCs w:val="28"/>
          <w:highlight w:val="none"/>
          <w:u w:val="single"/>
        </w:rPr>
        <w:t>擅自修改招标文件相关条款的，</w:t>
      </w:r>
      <w:r>
        <w:rPr>
          <w:rFonts w:hint="eastAsia" w:ascii="宋体" w:hAnsi="宋体" w:cs="宋体"/>
          <w:color w:val="auto"/>
          <w:kern w:val="1"/>
          <w:sz w:val="28"/>
          <w:szCs w:val="28"/>
          <w:highlight w:val="none"/>
          <w:u w:val="single"/>
        </w:rPr>
        <w:t>处以10000元/条的违约处罚且</w:t>
      </w:r>
      <w:r>
        <w:rPr>
          <w:rFonts w:ascii="宋体" w:hAnsi="宋体"/>
          <w:color w:val="auto"/>
          <w:sz w:val="28"/>
          <w:szCs w:val="28"/>
          <w:highlight w:val="none"/>
          <w:u w:val="single"/>
        </w:rPr>
        <w:t>委托人</w:t>
      </w:r>
      <w:r>
        <w:rPr>
          <w:rFonts w:hint="eastAsia" w:ascii="宋体" w:hAnsi="宋体"/>
          <w:color w:val="auto"/>
          <w:sz w:val="28"/>
          <w:szCs w:val="28"/>
          <w:highlight w:val="none"/>
          <w:u w:val="single"/>
        </w:rPr>
        <w:t>有权单方面解除合同，</w:t>
      </w:r>
      <w:r>
        <w:rPr>
          <w:rFonts w:ascii="宋体" w:hAnsi="宋体"/>
          <w:color w:val="auto"/>
          <w:sz w:val="28"/>
          <w:szCs w:val="28"/>
          <w:highlight w:val="none"/>
          <w:u w:val="single"/>
        </w:rPr>
        <w:t>受托人</w:t>
      </w:r>
      <w:r>
        <w:rPr>
          <w:rFonts w:hint="eastAsia" w:ascii="宋体" w:hAnsi="宋体"/>
          <w:color w:val="auto"/>
          <w:sz w:val="28"/>
          <w:szCs w:val="28"/>
          <w:highlight w:val="none"/>
          <w:u w:val="single"/>
        </w:rPr>
        <w:t>无条件接受，造成</w:t>
      </w:r>
      <w:r>
        <w:rPr>
          <w:rFonts w:ascii="宋体" w:hAnsi="宋体"/>
          <w:color w:val="auto"/>
          <w:sz w:val="28"/>
          <w:szCs w:val="28"/>
          <w:highlight w:val="none"/>
          <w:u w:val="single"/>
        </w:rPr>
        <w:t>委托人</w:t>
      </w:r>
      <w:r>
        <w:rPr>
          <w:rFonts w:hint="eastAsia" w:ascii="宋体" w:hAnsi="宋体"/>
          <w:color w:val="auto"/>
          <w:sz w:val="28"/>
          <w:szCs w:val="28"/>
          <w:highlight w:val="none"/>
          <w:u w:val="single"/>
        </w:rPr>
        <w:t>损失的，同时应予以全部损失赔偿。</w:t>
      </w:r>
      <w:r>
        <w:rPr>
          <w:rFonts w:ascii="宋体" w:hAnsi="宋体"/>
          <w:color w:val="auto"/>
          <w:sz w:val="28"/>
          <w:szCs w:val="28"/>
          <w:highlight w:val="none"/>
          <w:u w:val="single"/>
        </w:rPr>
        <w:fldChar w:fldCharType="begin"/>
      </w:r>
      <w:r>
        <w:rPr>
          <w:rFonts w:hint="eastAsia" w:ascii="宋体" w:hAnsi="宋体"/>
          <w:color w:val="auto"/>
          <w:sz w:val="28"/>
          <w:szCs w:val="28"/>
          <w:highlight w:val="none"/>
          <w:u w:val="single"/>
        </w:rPr>
        <w:instrText xml:space="preserve">= 3 \* GB3</w:instrText>
      </w:r>
      <w:r>
        <w:rPr>
          <w:rFonts w:ascii="宋体" w:hAnsi="宋体"/>
          <w:color w:val="auto"/>
          <w:sz w:val="28"/>
          <w:szCs w:val="28"/>
          <w:highlight w:val="none"/>
          <w:u w:val="single"/>
        </w:rPr>
        <w:fldChar w:fldCharType="separate"/>
      </w:r>
      <w:r>
        <w:rPr>
          <w:rFonts w:hint="eastAsia" w:ascii="宋体" w:hAnsi="宋体"/>
          <w:color w:val="auto"/>
          <w:sz w:val="28"/>
          <w:szCs w:val="28"/>
          <w:highlight w:val="none"/>
          <w:u w:val="single"/>
        </w:rPr>
        <w:t>③</w:t>
      </w:r>
      <w:r>
        <w:rPr>
          <w:rFonts w:ascii="宋体" w:hAnsi="宋体"/>
          <w:color w:val="auto"/>
          <w:sz w:val="28"/>
          <w:szCs w:val="28"/>
          <w:highlight w:val="none"/>
          <w:u w:val="single"/>
        </w:rPr>
        <w:fldChar w:fldCharType="end"/>
      </w:r>
      <w:r>
        <w:rPr>
          <w:rFonts w:ascii="宋体" w:hAnsi="宋体"/>
          <w:color w:val="auto"/>
          <w:sz w:val="28"/>
          <w:szCs w:val="28"/>
          <w:highlight w:val="none"/>
          <w:u w:val="single"/>
        </w:rPr>
        <w:t>受托人未按</w:t>
      </w:r>
      <w:r>
        <w:rPr>
          <w:rFonts w:hint="eastAsia" w:ascii="宋体" w:hAnsi="宋体"/>
          <w:color w:val="auto"/>
          <w:sz w:val="28"/>
          <w:szCs w:val="28"/>
          <w:highlight w:val="none"/>
          <w:u w:val="single"/>
        </w:rPr>
        <w:t>专用</w:t>
      </w:r>
      <w:r>
        <w:rPr>
          <w:rFonts w:ascii="宋体" w:hAnsi="宋体"/>
          <w:color w:val="auto"/>
          <w:sz w:val="28"/>
          <w:szCs w:val="28"/>
          <w:highlight w:val="none"/>
          <w:u w:val="single"/>
        </w:rPr>
        <w:t>条款</w:t>
      </w:r>
      <w:r>
        <w:rPr>
          <w:rFonts w:hint="eastAsia" w:ascii="宋体" w:hAnsi="宋体"/>
          <w:color w:val="auto"/>
          <w:sz w:val="28"/>
          <w:szCs w:val="28"/>
          <w:highlight w:val="none"/>
          <w:u w:val="single"/>
        </w:rPr>
        <w:t>5.2条</w:t>
      </w:r>
      <w:r>
        <w:rPr>
          <w:rFonts w:ascii="宋体" w:hAnsi="宋体"/>
          <w:color w:val="auto"/>
          <w:sz w:val="28"/>
          <w:szCs w:val="28"/>
          <w:highlight w:val="none"/>
          <w:u w:val="single"/>
        </w:rPr>
        <w:t>的要求及时间移交招标备案资料于委托人的</w:t>
      </w:r>
      <w:r>
        <w:rPr>
          <w:rFonts w:hint="eastAsia" w:ascii="宋体" w:hAnsi="宋体" w:cs="宋体"/>
          <w:color w:val="auto"/>
          <w:kern w:val="1"/>
          <w:sz w:val="28"/>
          <w:szCs w:val="28"/>
          <w:highlight w:val="none"/>
          <w:u w:val="single"/>
        </w:rPr>
        <w:t>处以10000元人民币/次的违约处罚</w:t>
      </w:r>
      <w:r>
        <w:rPr>
          <w:rFonts w:hint="eastAsia" w:ascii="宋体" w:hAnsi="宋体"/>
          <w:color w:val="auto"/>
          <w:sz w:val="28"/>
          <w:szCs w:val="28"/>
          <w:highlight w:val="none"/>
          <w:u w:val="single"/>
        </w:rPr>
        <w:t>④受托人未及时配合委托人完成委托人公司备案盖章的，委托人有权</w:t>
      </w:r>
      <w:r>
        <w:rPr>
          <w:rFonts w:hint="eastAsia" w:ascii="宋体" w:hAnsi="宋体" w:cs="宋体"/>
          <w:color w:val="auto"/>
          <w:kern w:val="1"/>
          <w:sz w:val="28"/>
          <w:szCs w:val="28"/>
          <w:highlight w:val="none"/>
          <w:u w:val="single"/>
        </w:rPr>
        <w:t>处以10000元/每个标的的违约处罚。</w:t>
      </w:r>
      <w:r>
        <w:rPr>
          <w:rFonts w:hint="eastAsia" w:ascii="宋体" w:hAnsi="宋体" w:cs="宋体"/>
          <w:color w:val="auto"/>
          <w:kern w:val="1"/>
          <w:sz w:val="28"/>
          <w:szCs w:val="28"/>
          <w:highlight w:val="none"/>
          <w:u w:val="single"/>
        </w:rPr>
        <w:fldChar w:fldCharType="begin"/>
      </w:r>
      <w:r>
        <w:rPr>
          <w:rFonts w:hint="eastAsia" w:ascii="宋体" w:hAnsi="宋体" w:cs="宋体"/>
          <w:color w:val="auto"/>
          <w:kern w:val="1"/>
          <w:sz w:val="28"/>
          <w:szCs w:val="28"/>
          <w:highlight w:val="none"/>
          <w:u w:val="single"/>
        </w:rPr>
        <w:instrText xml:space="preserve"> = 5 \* GB3 \* MERGEFORMAT </w:instrText>
      </w:r>
      <w:r>
        <w:rPr>
          <w:rFonts w:hint="eastAsia" w:ascii="宋体" w:hAnsi="宋体" w:cs="宋体"/>
          <w:color w:val="auto"/>
          <w:kern w:val="1"/>
          <w:sz w:val="28"/>
          <w:szCs w:val="28"/>
          <w:highlight w:val="none"/>
          <w:u w:val="single"/>
        </w:rPr>
        <w:fldChar w:fldCharType="separate"/>
      </w:r>
      <w:r>
        <w:rPr>
          <w:color w:val="auto"/>
          <w:highlight w:val="none"/>
        </w:rPr>
        <w:t>⑤</w:t>
      </w:r>
      <w:r>
        <w:rPr>
          <w:rFonts w:hint="eastAsia" w:ascii="宋体" w:hAnsi="宋体" w:cs="宋体"/>
          <w:color w:val="auto"/>
          <w:kern w:val="1"/>
          <w:sz w:val="28"/>
          <w:szCs w:val="28"/>
          <w:highlight w:val="none"/>
          <w:u w:val="single"/>
        </w:rPr>
        <w:fldChar w:fldCharType="end"/>
      </w:r>
      <w:r>
        <w:rPr>
          <w:rFonts w:hint="eastAsia" w:ascii="宋体" w:hAnsi="宋体" w:cs="宋体"/>
          <w:color w:val="auto"/>
          <w:kern w:val="1"/>
          <w:sz w:val="28"/>
          <w:szCs w:val="28"/>
          <w:highlight w:val="none"/>
          <w:u w:val="single"/>
        </w:rPr>
        <w:t>若</w:t>
      </w:r>
      <w:r>
        <w:rPr>
          <w:rFonts w:ascii="宋体" w:hAnsi="宋体" w:cs="宋体"/>
          <w:color w:val="auto"/>
          <w:kern w:val="1"/>
          <w:sz w:val="28"/>
          <w:szCs w:val="28"/>
          <w:highlight w:val="none"/>
          <w:u w:val="single"/>
        </w:rPr>
        <w:t>最终公示发售的</w:t>
      </w:r>
      <w:r>
        <w:rPr>
          <w:rFonts w:hint="eastAsia" w:ascii="宋体" w:hAnsi="宋体" w:cs="宋体"/>
          <w:color w:val="auto"/>
          <w:kern w:val="1"/>
          <w:sz w:val="28"/>
          <w:szCs w:val="28"/>
          <w:highlight w:val="none"/>
          <w:u w:val="single"/>
        </w:rPr>
        <w:t>招标</w:t>
      </w:r>
      <w:r>
        <w:rPr>
          <w:rFonts w:ascii="宋体" w:hAnsi="宋体" w:cs="宋体"/>
          <w:color w:val="auto"/>
          <w:kern w:val="1"/>
          <w:sz w:val="28"/>
          <w:szCs w:val="28"/>
          <w:highlight w:val="none"/>
          <w:u w:val="single"/>
        </w:rPr>
        <w:t>文件</w:t>
      </w:r>
      <w:r>
        <w:rPr>
          <w:rFonts w:hint="eastAsia" w:ascii="宋体" w:hAnsi="宋体" w:cs="宋体"/>
          <w:color w:val="auto"/>
          <w:kern w:val="1"/>
          <w:sz w:val="28"/>
          <w:szCs w:val="28"/>
          <w:highlight w:val="none"/>
          <w:u w:val="single"/>
        </w:rPr>
        <w:t>（含竞争性磋商、竞争性谈判文件）</w:t>
      </w:r>
      <w:r>
        <w:rPr>
          <w:rFonts w:ascii="宋体" w:hAnsi="宋体" w:cs="宋体"/>
          <w:color w:val="auto"/>
          <w:kern w:val="1"/>
          <w:sz w:val="28"/>
          <w:szCs w:val="28"/>
          <w:highlight w:val="none"/>
          <w:u w:val="single"/>
        </w:rPr>
        <w:t>所有条款与经委托人审批</w:t>
      </w:r>
      <w:r>
        <w:rPr>
          <w:rFonts w:hint="eastAsia" w:ascii="宋体" w:hAnsi="宋体" w:cs="宋体"/>
          <w:color w:val="auto"/>
          <w:kern w:val="1"/>
          <w:sz w:val="28"/>
          <w:szCs w:val="28"/>
          <w:highlight w:val="none"/>
          <w:u w:val="single"/>
        </w:rPr>
        <w:t>的</w:t>
      </w:r>
      <w:r>
        <w:rPr>
          <w:rFonts w:ascii="宋体" w:hAnsi="宋体" w:cs="宋体"/>
          <w:color w:val="auto"/>
          <w:kern w:val="1"/>
          <w:sz w:val="28"/>
          <w:szCs w:val="28"/>
          <w:highlight w:val="none"/>
          <w:u w:val="single"/>
        </w:rPr>
        <w:t>招</w:t>
      </w:r>
      <w:r>
        <w:rPr>
          <w:rFonts w:hint="eastAsia" w:ascii="宋体" w:hAnsi="宋体" w:cs="宋体"/>
          <w:color w:val="auto"/>
          <w:kern w:val="1"/>
          <w:sz w:val="28"/>
          <w:szCs w:val="28"/>
          <w:highlight w:val="none"/>
          <w:u w:val="single"/>
        </w:rPr>
        <w:t>标</w:t>
      </w:r>
      <w:r>
        <w:rPr>
          <w:rFonts w:ascii="宋体" w:hAnsi="宋体" w:cs="宋体"/>
          <w:color w:val="auto"/>
          <w:kern w:val="1"/>
          <w:sz w:val="28"/>
          <w:szCs w:val="28"/>
          <w:highlight w:val="none"/>
          <w:u w:val="single"/>
        </w:rPr>
        <w:t>文件内容</w:t>
      </w:r>
      <w:r>
        <w:rPr>
          <w:rFonts w:hint="eastAsia" w:ascii="宋体" w:hAnsi="宋体" w:cs="宋体"/>
          <w:color w:val="auto"/>
          <w:kern w:val="1"/>
          <w:sz w:val="28"/>
          <w:szCs w:val="28"/>
          <w:highlight w:val="none"/>
          <w:u w:val="single"/>
        </w:rPr>
        <w:t>不</w:t>
      </w:r>
      <w:r>
        <w:rPr>
          <w:rFonts w:ascii="宋体" w:hAnsi="宋体" w:cs="宋体"/>
          <w:color w:val="auto"/>
          <w:kern w:val="1"/>
          <w:sz w:val="28"/>
          <w:szCs w:val="28"/>
          <w:highlight w:val="none"/>
          <w:u w:val="single"/>
        </w:rPr>
        <w:t>一致</w:t>
      </w:r>
      <w:r>
        <w:rPr>
          <w:rFonts w:hint="eastAsia" w:ascii="宋体" w:hAnsi="宋体" w:cs="宋体"/>
          <w:color w:val="auto"/>
          <w:kern w:val="1"/>
          <w:sz w:val="28"/>
          <w:szCs w:val="28"/>
          <w:highlight w:val="none"/>
          <w:u w:val="single"/>
        </w:rPr>
        <w:t>的，处以20000元/次的违约处罚，并情节严重者委托人可以无条件解除合同。</w:t>
      </w:r>
      <w:r>
        <w:rPr>
          <w:rFonts w:hint="eastAsia" w:ascii="宋体" w:hAnsi="宋体" w:cs="宋体"/>
          <w:color w:val="auto"/>
          <w:kern w:val="1"/>
          <w:sz w:val="28"/>
          <w:szCs w:val="28"/>
          <w:highlight w:val="none"/>
          <w:u w:val="single"/>
        </w:rPr>
        <w:fldChar w:fldCharType="begin"/>
      </w:r>
      <w:r>
        <w:rPr>
          <w:rFonts w:hint="eastAsia" w:ascii="宋体" w:hAnsi="宋体" w:cs="宋体"/>
          <w:color w:val="auto"/>
          <w:kern w:val="1"/>
          <w:sz w:val="28"/>
          <w:szCs w:val="28"/>
          <w:highlight w:val="none"/>
          <w:u w:val="single"/>
        </w:rPr>
        <w:instrText xml:space="preserve"> = 6 \* GB3 \* MERGEFORMAT </w:instrText>
      </w:r>
      <w:r>
        <w:rPr>
          <w:rFonts w:hint="eastAsia" w:ascii="宋体" w:hAnsi="宋体" w:cs="宋体"/>
          <w:color w:val="auto"/>
          <w:kern w:val="1"/>
          <w:sz w:val="28"/>
          <w:szCs w:val="28"/>
          <w:highlight w:val="none"/>
          <w:u w:val="single"/>
        </w:rPr>
        <w:fldChar w:fldCharType="separate"/>
      </w:r>
      <w:r>
        <w:rPr>
          <w:color w:val="auto"/>
          <w:highlight w:val="none"/>
        </w:rPr>
        <w:t>⑥</w:t>
      </w:r>
      <w:r>
        <w:rPr>
          <w:rFonts w:hint="eastAsia" w:ascii="宋体" w:hAnsi="宋体" w:cs="宋体"/>
          <w:color w:val="auto"/>
          <w:kern w:val="1"/>
          <w:sz w:val="28"/>
          <w:szCs w:val="28"/>
          <w:highlight w:val="none"/>
          <w:u w:val="single"/>
        </w:rPr>
        <w:fldChar w:fldCharType="end"/>
      </w:r>
      <w:r>
        <w:rPr>
          <w:rFonts w:hint="eastAsia" w:ascii="宋体" w:hAnsi="宋体" w:cs="宋体"/>
          <w:color w:val="auto"/>
          <w:kern w:val="1"/>
          <w:sz w:val="28"/>
          <w:szCs w:val="28"/>
          <w:highlight w:val="none"/>
          <w:u w:val="single"/>
        </w:rPr>
        <w:t>招采方案、招采文件、招评标过程、资料备案等招采过程中出现违反相关法律法规、相关主管部门要求及招标人工作要求的，罚款20000元/次；受托人有义务在每次招采评标结束后复核评标委员会的评标结果，复核后再将招标结果报委托人确认，评标报告出现资格审查错误、客观分评分错误、打分超出满分错误、计算错误等所有错误罚款20000元/次。⑦ 受托人未及时（接到委托人指令</w:t>
      </w:r>
      <w:r>
        <w:rPr>
          <w:rFonts w:hint="eastAsia" w:ascii="宋体" w:hAnsi="宋体" w:cs="宋体"/>
          <w:color w:val="auto"/>
          <w:kern w:val="1"/>
          <w:sz w:val="28"/>
          <w:szCs w:val="28"/>
          <w:highlight w:val="none"/>
          <w:u w:val="single"/>
          <w:lang w:eastAsia="zh-CN"/>
        </w:rPr>
        <w:t>（</w:t>
      </w:r>
      <w:r>
        <w:rPr>
          <w:rFonts w:hint="eastAsia" w:ascii="宋体" w:hAnsi="宋体" w:cs="宋体"/>
          <w:color w:val="auto"/>
          <w:kern w:val="1"/>
          <w:sz w:val="28"/>
          <w:szCs w:val="28"/>
          <w:highlight w:val="none"/>
          <w:u w:val="single"/>
        </w:rPr>
        <w:t>口头或书面）后5日历天内）按委托人要求启动某项工作的招标，</w:t>
      </w:r>
      <w:r>
        <w:rPr>
          <w:rFonts w:hint="eastAsia" w:ascii="宋体" w:hAnsi="宋体" w:cs="宋体"/>
          <w:color w:val="auto"/>
          <w:kern w:val="1"/>
          <w:sz w:val="28"/>
          <w:szCs w:val="28"/>
          <w:highlight w:val="none"/>
          <w:u w:val="single"/>
          <w:lang w:eastAsia="zh-CN"/>
        </w:rPr>
        <w:t>处以</w:t>
      </w:r>
      <w:r>
        <w:rPr>
          <w:rFonts w:hint="eastAsia" w:ascii="宋体" w:hAnsi="宋体" w:cs="宋体"/>
          <w:color w:val="auto"/>
          <w:kern w:val="1"/>
          <w:sz w:val="28"/>
          <w:szCs w:val="28"/>
          <w:highlight w:val="none"/>
          <w:u w:val="single"/>
        </w:rPr>
        <w:t>20000元/次的罚款。情节严重者（指接到委托人指令15日历天还未将该项工作挂网），委托人可以无条件解除合同，并委托人可以拒付剩余代理费用，且受托人还要赔偿因此给委托人造成的损失。</w:t>
      </w:r>
    </w:p>
    <w:p w14:paraId="1AC9D530">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kern w:val="1"/>
          <w:sz w:val="28"/>
          <w:szCs w:val="28"/>
          <w:highlight w:val="none"/>
          <w:u w:val="single"/>
          <w:lang w:eastAsia="zh-CN"/>
        </w:rPr>
      </w:pPr>
      <w:r>
        <w:rPr>
          <w:rFonts w:hint="eastAsia" w:ascii="宋体" w:hAnsi="宋体" w:cs="宋体"/>
          <w:color w:val="auto"/>
          <w:kern w:val="1"/>
          <w:sz w:val="28"/>
          <w:szCs w:val="28"/>
          <w:highlight w:val="none"/>
          <w:u w:val="single"/>
          <w:lang w:eastAsia="zh-CN"/>
        </w:rPr>
        <w:t>（</w:t>
      </w:r>
      <w:r>
        <w:rPr>
          <w:rFonts w:hint="eastAsia" w:ascii="宋体" w:hAnsi="宋体" w:cs="宋体"/>
          <w:color w:val="auto"/>
          <w:kern w:val="1"/>
          <w:sz w:val="28"/>
          <w:szCs w:val="28"/>
          <w:highlight w:val="none"/>
          <w:u w:val="single"/>
          <w:lang w:val="en-US" w:eastAsia="zh-CN"/>
        </w:rPr>
        <w:t>5</w:t>
      </w:r>
      <w:r>
        <w:rPr>
          <w:rFonts w:hint="eastAsia" w:ascii="宋体" w:hAnsi="宋体" w:cs="宋体"/>
          <w:color w:val="auto"/>
          <w:kern w:val="1"/>
          <w:sz w:val="28"/>
          <w:szCs w:val="28"/>
          <w:highlight w:val="none"/>
          <w:u w:val="single"/>
          <w:lang w:eastAsia="zh-CN"/>
        </w:rPr>
        <w:t>）受托人未按专用条款</w:t>
      </w:r>
      <w:r>
        <w:rPr>
          <w:rFonts w:hint="eastAsia" w:ascii="宋体" w:hAnsi="宋体" w:cs="宋体"/>
          <w:color w:val="auto"/>
          <w:kern w:val="1"/>
          <w:sz w:val="28"/>
          <w:szCs w:val="28"/>
          <w:highlight w:val="none"/>
          <w:u w:val="single"/>
          <w:lang w:val="en-US" w:eastAsia="zh-CN"/>
        </w:rPr>
        <w:t>第</w:t>
      </w:r>
      <w:r>
        <w:rPr>
          <w:rFonts w:hint="eastAsia" w:ascii="宋体" w:hAnsi="宋体" w:cs="宋体"/>
          <w:color w:val="auto"/>
          <w:kern w:val="1"/>
          <w:sz w:val="28"/>
          <w:szCs w:val="28"/>
          <w:highlight w:val="none"/>
          <w:u w:val="single"/>
          <w:lang w:eastAsia="zh-CN"/>
        </w:rPr>
        <w:t>5.2（</w:t>
      </w:r>
      <w:r>
        <w:rPr>
          <w:rFonts w:hint="eastAsia" w:ascii="宋体" w:hAnsi="宋体" w:cs="宋体"/>
          <w:color w:val="auto"/>
          <w:kern w:val="1"/>
          <w:sz w:val="28"/>
          <w:szCs w:val="28"/>
          <w:highlight w:val="none"/>
          <w:u w:val="single"/>
          <w:lang w:val="en-US" w:eastAsia="zh-CN"/>
        </w:rPr>
        <w:t>4</w:t>
      </w:r>
      <w:r>
        <w:rPr>
          <w:rFonts w:hint="eastAsia" w:ascii="宋体" w:hAnsi="宋体" w:cs="宋体"/>
          <w:color w:val="auto"/>
          <w:kern w:val="1"/>
          <w:sz w:val="28"/>
          <w:szCs w:val="28"/>
          <w:highlight w:val="none"/>
          <w:u w:val="single"/>
          <w:lang w:eastAsia="zh-CN"/>
        </w:rPr>
        <w:t>）条</w:t>
      </w:r>
      <w:r>
        <w:rPr>
          <w:rFonts w:hint="eastAsia" w:ascii="宋体" w:hAnsi="宋体" w:cs="宋体"/>
          <w:color w:val="auto"/>
          <w:kern w:val="1"/>
          <w:sz w:val="28"/>
          <w:szCs w:val="28"/>
          <w:highlight w:val="none"/>
          <w:u w:val="single"/>
          <w:lang w:val="en-US" w:eastAsia="zh-CN"/>
        </w:rPr>
        <w:t>中的</w:t>
      </w:r>
      <w:r>
        <w:rPr>
          <w:rFonts w:hint="eastAsia" w:ascii="宋体" w:hAnsi="宋体" w:cs="宋体"/>
          <w:color w:val="auto"/>
          <w:kern w:val="1"/>
          <w:sz w:val="28"/>
          <w:szCs w:val="28"/>
          <w:highlight w:val="none"/>
          <w:u w:val="single"/>
          <w:lang w:eastAsia="zh-CN"/>
        </w:rPr>
        <w:t>第③点</w:t>
      </w:r>
      <w:r>
        <w:rPr>
          <w:rFonts w:hint="eastAsia" w:ascii="宋体" w:hAnsi="宋体" w:cs="宋体"/>
          <w:color w:val="auto"/>
          <w:kern w:val="1"/>
          <w:sz w:val="28"/>
          <w:szCs w:val="28"/>
          <w:highlight w:val="none"/>
          <w:u w:val="single"/>
          <w:lang w:val="en-US" w:eastAsia="zh-CN"/>
        </w:rPr>
        <w:t>资料归档</w:t>
      </w:r>
      <w:r>
        <w:rPr>
          <w:rFonts w:hint="eastAsia" w:ascii="宋体" w:hAnsi="宋体" w:cs="宋体"/>
          <w:color w:val="auto"/>
          <w:kern w:val="1"/>
          <w:sz w:val="28"/>
          <w:szCs w:val="28"/>
          <w:highlight w:val="none"/>
          <w:u w:val="single"/>
          <w:lang w:eastAsia="zh-CN"/>
        </w:rPr>
        <w:t>的约定履行资料归档义务，包括但不限于资料移交超期、资料缺失、内容错误、格式不规范等情形的，每次处以</w:t>
      </w:r>
      <w:r>
        <w:rPr>
          <w:rFonts w:hint="eastAsia" w:ascii="宋体" w:hAnsi="宋体" w:cs="宋体"/>
          <w:color w:val="auto"/>
          <w:kern w:val="1"/>
          <w:sz w:val="28"/>
          <w:szCs w:val="28"/>
          <w:highlight w:val="none"/>
          <w:u w:val="single"/>
          <w:lang w:val="en-US" w:eastAsia="zh-CN"/>
        </w:rPr>
        <w:t>2000元-</w:t>
      </w:r>
      <w:r>
        <w:rPr>
          <w:rFonts w:hint="eastAsia" w:ascii="宋体" w:hAnsi="宋体" w:cs="宋体"/>
          <w:color w:val="auto"/>
          <w:kern w:val="1"/>
          <w:sz w:val="28"/>
          <w:szCs w:val="28"/>
          <w:highlight w:val="none"/>
          <w:u w:val="single"/>
          <w:lang w:eastAsia="zh-CN"/>
        </w:rPr>
        <w:t>5000元的违约处罚；情节严重或造成委托人损失的，应承担赔偿责任。</w:t>
      </w:r>
    </w:p>
    <w:p w14:paraId="3A6CF26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宋体" w:hAnsi="宋体" w:cs="宋体"/>
          <w:color w:val="auto"/>
          <w:kern w:val="1"/>
          <w:sz w:val="28"/>
          <w:szCs w:val="28"/>
          <w:highlight w:val="none"/>
        </w:rPr>
      </w:pPr>
      <w:r>
        <w:rPr>
          <w:rFonts w:ascii="宋体" w:hAnsi="宋体" w:cs="宋体"/>
          <w:color w:val="auto"/>
          <w:kern w:val="1"/>
          <w:sz w:val="28"/>
          <w:szCs w:val="28"/>
          <w:highlight w:val="none"/>
        </w:rPr>
        <w:t>12、争议</w:t>
      </w:r>
    </w:p>
    <w:p w14:paraId="0AC68F4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宋体" w:hAnsi="宋体" w:cs="宋体"/>
          <w:color w:val="auto"/>
          <w:kern w:val="1"/>
          <w:sz w:val="28"/>
          <w:szCs w:val="28"/>
          <w:highlight w:val="none"/>
        </w:rPr>
      </w:pPr>
      <w:r>
        <w:rPr>
          <w:rFonts w:ascii="宋体" w:hAnsi="宋体" w:cs="宋体"/>
          <w:color w:val="auto"/>
          <w:kern w:val="1"/>
          <w:sz w:val="28"/>
          <w:szCs w:val="28"/>
          <w:highlight w:val="none"/>
        </w:rPr>
        <w:t>12.1双方约定，凡因执行本合同所发生的与本合同有关的一切争议，当和解或调解不成时，选择下列第</w:t>
      </w:r>
      <w:r>
        <w:rPr>
          <w:rFonts w:hint="eastAsia" w:ascii="宋体" w:hAnsi="宋体" w:cs="宋体"/>
          <w:color w:val="auto"/>
          <w:kern w:val="1"/>
          <w:sz w:val="28"/>
          <w:szCs w:val="28"/>
          <w:highlight w:val="none"/>
          <w:u w:val="single"/>
        </w:rPr>
        <w:t>2</w:t>
      </w:r>
      <w:r>
        <w:rPr>
          <w:rFonts w:ascii="宋体" w:hAnsi="宋体" w:cs="宋体"/>
          <w:color w:val="auto"/>
          <w:kern w:val="1"/>
          <w:sz w:val="28"/>
          <w:szCs w:val="28"/>
          <w:highlight w:val="none"/>
        </w:rPr>
        <w:t>种方式解决：</w:t>
      </w:r>
    </w:p>
    <w:p w14:paraId="697B4DB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（1）</w:t>
      </w:r>
      <w:r>
        <w:rPr>
          <w:rFonts w:ascii="宋体" w:hAnsi="宋体" w:cs="宋体"/>
          <w:color w:val="auto"/>
          <w:kern w:val="1"/>
          <w:sz w:val="28"/>
          <w:szCs w:val="28"/>
          <w:highlight w:val="none"/>
        </w:rPr>
        <w:t>将争议提交</w:t>
      </w:r>
      <w:r>
        <w:rPr>
          <w:rFonts w:hint="eastAsia" w:ascii="宋体" w:hAnsi="宋体" w:cs="宋体"/>
          <w:color w:val="auto"/>
          <w:kern w:val="1"/>
          <w:sz w:val="28"/>
          <w:szCs w:val="28"/>
          <w:highlight w:val="none"/>
          <w:u w:val="single"/>
        </w:rPr>
        <w:t xml:space="preserve"> / </w:t>
      </w:r>
      <w:r>
        <w:rPr>
          <w:rFonts w:ascii="宋体" w:hAnsi="宋体" w:cs="宋体"/>
          <w:color w:val="auto"/>
          <w:kern w:val="1"/>
          <w:sz w:val="28"/>
          <w:szCs w:val="28"/>
          <w:highlight w:val="none"/>
        </w:rPr>
        <w:t>仲裁委员会仲裁；</w:t>
      </w:r>
    </w:p>
    <w:p w14:paraId="15B2DFC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宋体" w:hAnsi="宋体" w:cs="宋体"/>
          <w:color w:val="auto"/>
          <w:kern w:val="1"/>
          <w:sz w:val="28"/>
          <w:szCs w:val="28"/>
          <w:highlight w:val="none"/>
        </w:rPr>
      </w:pPr>
      <w:r>
        <w:rPr>
          <w:rFonts w:hint="eastAsia" w:ascii="宋体" w:hAnsi="宋体" w:cs="宋体"/>
          <w:color w:val="auto"/>
          <w:kern w:val="1"/>
          <w:sz w:val="28"/>
          <w:szCs w:val="28"/>
          <w:highlight w:val="none"/>
          <w:lang w:eastAsia="zh-CN"/>
        </w:rPr>
        <w:t>（2）</w:t>
      </w:r>
      <w:r>
        <w:rPr>
          <w:rFonts w:ascii="宋体" w:hAnsi="宋体" w:cs="宋体"/>
          <w:color w:val="auto"/>
          <w:kern w:val="1"/>
          <w:sz w:val="28"/>
          <w:szCs w:val="28"/>
          <w:highlight w:val="none"/>
        </w:rPr>
        <w:t>依法向</w:t>
      </w:r>
      <w:r>
        <w:rPr>
          <w:rFonts w:hint="eastAsia" w:ascii="宋体" w:hAnsi="宋体" w:cs="宋体"/>
          <w:color w:val="auto"/>
          <w:kern w:val="1"/>
          <w:sz w:val="28"/>
          <w:szCs w:val="28"/>
          <w:highlight w:val="none"/>
          <w:u w:val="single"/>
        </w:rPr>
        <w:t xml:space="preserve"> 委托人注册所在地 </w:t>
      </w:r>
      <w:r>
        <w:rPr>
          <w:rFonts w:ascii="宋体" w:hAnsi="宋体" w:cs="宋体"/>
          <w:color w:val="auto"/>
          <w:kern w:val="1"/>
          <w:sz w:val="28"/>
          <w:szCs w:val="28"/>
          <w:highlight w:val="none"/>
        </w:rPr>
        <w:t>人民法院提起诉讼。</w:t>
      </w:r>
    </w:p>
    <w:p w14:paraId="2DCD7BE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宋体" w:hAnsi="宋体" w:cs="宋体"/>
          <w:color w:val="auto"/>
          <w:kern w:val="1"/>
          <w:sz w:val="28"/>
          <w:szCs w:val="28"/>
          <w:highlight w:val="none"/>
        </w:rPr>
      </w:pPr>
      <w:r>
        <w:rPr>
          <w:rFonts w:ascii="宋体" w:hAnsi="宋体" w:cs="宋体"/>
          <w:color w:val="auto"/>
          <w:kern w:val="1"/>
          <w:sz w:val="28"/>
          <w:szCs w:val="28"/>
          <w:highlight w:val="none"/>
        </w:rPr>
        <w:t>六、其他</w:t>
      </w:r>
    </w:p>
    <w:p w14:paraId="34A9119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宋体" w:hAnsi="宋体" w:cs="宋体"/>
          <w:color w:val="auto"/>
          <w:kern w:val="1"/>
          <w:sz w:val="28"/>
          <w:szCs w:val="28"/>
          <w:highlight w:val="none"/>
        </w:rPr>
      </w:pPr>
      <w:r>
        <w:rPr>
          <w:rFonts w:ascii="宋体" w:hAnsi="宋体" w:cs="宋体"/>
          <w:color w:val="auto"/>
          <w:kern w:val="1"/>
          <w:sz w:val="28"/>
          <w:szCs w:val="28"/>
          <w:highlight w:val="none"/>
        </w:rPr>
        <w:t>16、合同份数</w:t>
      </w:r>
    </w:p>
    <w:p w14:paraId="2AB905C0">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宋体" w:hAnsi="宋体" w:cs="宋体"/>
          <w:color w:val="auto"/>
          <w:kern w:val="1"/>
          <w:sz w:val="28"/>
          <w:szCs w:val="28"/>
          <w:highlight w:val="none"/>
        </w:rPr>
      </w:pPr>
      <w:r>
        <w:rPr>
          <w:rFonts w:ascii="宋体" w:hAnsi="宋体" w:cs="宋体"/>
          <w:color w:val="auto"/>
          <w:kern w:val="1"/>
          <w:sz w:val="28"/>
          <w:szCs w:val="28"/>
          <w:highlight w:val="none"/>
        </w:rPr>
        <w:t>16．1双方约定合同文本共</w:t>
      </w:r>
      <w:r>
        <w:rPr>
          <w:rFonts w:hint="eastAsia" w:ascii="宋体" w:hAnsi="宋体" w:cs="宋体"/>
          <w:color w:val="auto"/>
          <w:kern w:val="1"/>
          <w:sz w:val="28"/>
          <w:szCs w:val="28"/>
          <w:highlight w:val="none"/>
          <w:u w:val="single"/>
        </w:rPr>
        <w:t xml:space="preserve"> 捌 </w:t>
      </w:r>
      <w:r>
        <w:rPr>
          <w:rFonts w:ascii="宋体" w:hAnsi="宋体" w:cs="宋体"/>
          <w:color w:val="auto"/>
          <w:kern w:val="1"/>
          <w:sz w:val="28"/>
          <w:szCs w:val="28"/>
          <w:highlight w:val="none"/>
        </w:rPr>
        <w:t>份，其中，委托人</w:t>
      </w:r>
      <w:r>
        <w:rPr>
          <w:rFonts w:hint="eastAsia" w:ascii="宋体" w:hAnsi="宋体" w:cs="宋体"/>
          <w:color w:val="auto"/>
          <w:kern w:val="1"/>
          <w:sz w:val="28"/>
          <w:szCs w:val="28"/>
          <w:highlight w:val="none"/>
          <w:u w:val="single"/>
        </w:rPr>
        <w:t xml:space="preserve"> 肆 </w:t>
      </w:r>
      <w:r>
        <w:rPr>
          <w:rFonts w:ascii="宋体" w:hAnsi="宋体" w:cs="宋体"/>
          <w:color w:val="auto"/>
          <w:kern w:val="1"/>
          <w:sz w:val="28"/>
          <w:szCs w:val="28"/>
          <w:highlight w:val="none"/>
        </w:rPr>
        <w:t>份，受托人</w:t>
      </w:r>
      <w:r>
        <w:rPr>
          <w:rFonts w:hint="eastAsia" w:ascii="宋体" w:hAnsi="宋体" w:cs="宋体"/>
          <w:color w:val="auto"/>
          <w:kern w:val="1"/>
          <w:sz w:val="28"/>
          <w:szCs w:val="28"/>
          <w:highlight w:val="none"/>
          <w:u w:val="single"/>
        </w:rPr>
        <w:t xml:space="preserve"> 肆 </w:t>
      </w:r>
      <w:r>
        <w:rPr>
          <w:rFonts w:ascii="宋体" w:hAnsi="宋体" w:cs="宋体"/>
          <w:color w:val="auto"/>
          <w:kern w:val="1"/>
          <w:sz w:val="28"/>
          <w:szCs w:val="28"/>
          <w:highlight w:val="none"/>
        </w:rPr>
        <w:t>份。</w:t>
      </w:r>
    </w:p>
    <w:p w14:paraId="4A389F1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宋体" w:hAnsi="宋体" w:cs="宋体"/>
          <w:b/>
          <w:color w:val="auto"/>
          <w:kern w:val="1"/>
          <w:sz w:val="28"/>
          <w:szCs w:val="28"/>
          <w:highlight w:val="none"/>
        </w:rPr>
      </w:pPr>
      <w:r>
        <w:rPr>
          <w:rFonts w:hint="eastAsia" w:ascii="宋体" w:hAnsi="宋体" w:cs="宋体"/>
          <w:b/>
          <w:color w:val="auto"/>
          <w:kern w:val="1"/>
          <w:sz w:val="28"/>
          <w:szCs w:val="28"/>
          <w:highlight w:val="none"/>
        </w:rPr>
        <w:t>17、补充条款：</w:t>
      </w:r>
    </w:p>
    <w:p w14:paraId="02631FF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宋体" w:hAnsi="宋体" w:cs="宋体"/>
          <w:color w:val="auto"/>
          <w:kern w:val="1"/>
          <w:sz w:val="28"/>
          <w:szCs w:val="28"/>
          <w:highlight w:val="none"/>
        </w:rPr>
      </w:pPr>
      <w:r>
        <w:rPr>
          <w:rFonts w:hint="eastAsia" w:ascii="宋体" w:hAnsi="宋体" w:cs="宋体"/>
          <w:color w:val="auto"/>
          <w:kern w:val="1"/>
          <w:sz w:val="28"/>
          <w:szCs w:val="28"/>
          <w:highlight w:val="none"/>
          <w:u w:val="single"/>
        </w:rPr>
        <w:t>17.1招标代理报酬包含本项目施工招标的招标公告费、公示费、专家评审费、开标场地及开标现场等所需的费用等</w:t>
      </w:r>
      <w:r>
        <w:rPr>
          <w:rFonts w:hint="eastAsia" w:ascii="宋体" w:hAnsi="宋体" w:cs="宋体"/>
          <w:color w:val="auto"/>
          <w:kern w:val="1"/>
          <w:sz w:val="28"/>
          <w:szCs w:val="28"/>
          <w:highlight w:val="none"/>
        </w:rPr>
        <w:t>。</w:t>
      </w:r>
    </w:p>
    <w:p w14:paraId="422D50D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宋体" w:hAnsi="宋体"/>
          <w:color w:val="auto"/>
          <w:sz w:val="28"/>
          <w:szCs w:val="28"/>
          <w:highlight w:val="none"/>
          <w:u w:val="single"/>
        </w:rPr>
      </w:pPr>
      <w:r>
        <w:rPr>
          <w:rFonts w:hint="eastAsia" w:ascii="宋体" w:hAnsi="宋体"/>
          <w:color w:val="auto"/>
          <w:sz w:val="28"/>
          <w:szCs w:val="28"/>
          <w:highlight w:val="none"/>
        </w:rPr>
        <w:t>17.2</w:t>
      </w:r>
      <w:r>
        <w:rPr>
          <w:rFonts w:hint="eastAsia" w:ascii="宋体" w:hAnsi="宋体"/>
          <w:color w:val="auto"/>
          <w:sz w:val="28"/>
          <w:szCs w:val="28"/>
          <w:highlight w:val="none"/>
          <w:u w:val="single"/>
        </w:rPr>
        <w:t>不管任何原因导致项目招标失败</w:t>
      </w:r>
      <w:r>
        <w:rPr>
          <w:rFonts w:hint="eastAsia" w:ascii="宋体" w:hAnsi="宋体"/>
          <w:color w:val="auto"/>
          <w:sz w:val="28"/>
          <w:szCs w:val="28"/>
          <w:highlight w:val="none"/>
          <w:u w:val="single"/>
          <w:lang w:eastAsia="zh-CN"/>
        </w:rPr>
        <w:t>（</w:t>
      </w:r>
      <w:r>
        <w:rPr>
          <w:rFonts w:hint="eastAsia" w:ascii="宋体" w:hAnsi="宋体"/>
          <w:color w:val="auto"/>
          <w:sz w:val="28"/>
          <w:szCs w:val="28"/>
          <w:highlight w:val="none"/>
          <w:u w:val="single"/>
        </w:rPr>
        <w:t>如流标、废标等</w:t>
      </w:r>
      <w:r>
        <w:rPr>
          <w:rFonts w:hint="eastAsia" w:ascii="宋体" w:hAnsi="宋体"/>
          <w:color w:val="auto"/>
          <w:sz w:val="28"/>
          <w:szCs w:val="28"/>
          <w:highlight w:val="none"/>
          <w:u w:val="single"/>
          <w:lang w:eastAsia="zh-CN"/>
        </w:rPr>
        <w:t>）需</w:t>
      </w:r>
      <w:r>
        <w:rPr>
          <w:rFonts w:hint="eastAsia" w:ascii="宋体" w:hAnsi="宋体"/>
          <w:color w:val="auto"/>
          <w:sz w:val="28"/>
          <w:szCs w:val="28"/>
          <w:highlight w:val="none"/>
          <w:u w:val="single"/>
        </w:rPr>
        <w:t>重新招标的，招标代理服务费、</w:t>
      </w:r>
      <w:r>
        <w:rPr>
          <w:rFonts w:hint="eastAsia" w:ascii="宋体" w:hAnsi="宋体" w:cs="宋体"/>
          <w:color w:val="auto"/>
          <w:sz w:val="28"/>
          <w:szCs w:val="28"/>
          <w:highlight w:val="none"/>
          <w:u w:val="single"/>
        </w:rPr>
        <w:t>招标代理费</w:t>
      </w:r>
      <w:r>
        <w:rPr>
          <w:rFonts w:hint="eastAsia" w:ascii="宋体" w:hAnsi="宋体"/>
          <w:color w:val="auto"/>
          <w:sz w:val="28"/>
          <w:szCs w:val="28"/>
          <w:highlight w:val="none"/>
          <w:u w:val="single"/>
        </w:rPr>
        <w:t>仅按一次计取，受托人无条件接受。</w:t>
      </w:r>
    </w:p>
    <w:p w14:paraId="6162B45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宋体" w:hAnsi="宋体"/>
          <w:color w:val="auto"/>
          <w:sz w:val="28"/>
          <w:szCs w:val="28"/>
          <w:highlight w:val="none"/>
          <w:u w:val="single"/>
        </w:rPr>
      </w:pPr>
      <w:r>
        <w:rPr>
          <w:rFonts w:hint="eastAsia" w:ascii="宋体" w:hAnsi="宋体"/>
          <w:color w:val="auto"/>
          <w:sz w:val="28"/>
          <w:szCs w:val="28"/>
          <w:highlight w:val="none"/>
          <w:u w:val="single"/>
        </w:rPr>
        <w:t>17.3 受托人需在招采事项开评标3天前向招标人确认评标委员会中的招标人代表（如有），受托人推荐评标委员会中招标人代表的，推荐的招标人代表应满足：（1）具有良好的职业道德、专业能力强，公平公正的为委托人选择优质的参建单位（2）需为海南省公共资源交易平台综合评标专家库内的评标专家或满足同等入库资格要求（3）熟悉招投标相关法律法规及未在相关行政主管部门限制参与评标相关工作的限制期内。推荐人员经委托人书面确认后方可作为招标人代表参与招采事项的评标工作。</w:t>
      </w:r>
    </w:p>
    <w:p w14:paraId="7327B86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宋体" w:hAnsi="宋体"/>
          <w:color w:val="auto"/>
          <w:sz w:val="28"/>
          <w:szCs w:val="28"/>
          <w:highlight w:val="none"/>
        </w:rPr>
      </w:pPr>
      <w:r>
        <w:rPr>
          <w:rFonts w:hint="eastAsia" w:ascii="宋体" w:hAnsi="宋体"/>
          <w:color w:val="auto"/>
          <w:sz w:val="28"/>
          <w:szCs w:val="28"/>
          <w:highlight w:val="none"/>
        </w:rPr>
        <w:t>附件1：招标代理单位廉洁承诺书</w:t>
      </w:r>
    </w:p>
    <w:p w14:paraId="2EB74BDE">
      <w:pPr>
        <w:jc w:val="left"/>
        <w:rPr>
          <w:rFonts w:ascii="宋体" w:hAnsi="宋体"/>
          <w:b/>
          <w:color w:val="auto"/>
          <w:sz w:val="28"/>
          <w:szCs w:val="28"/>
          <w:highlight w:val="none"/>
        </w:rPr>
      </w:pPr>
      <w:r>
        <w:rPr>
          <w:rFonts w:hint="eastAsia" w:ascii="宋体" w:hAnsi="宋体"/>
          <w:color w:val="auto"/>
          <w:sz w:val="28"/>
          <w:szCs w:val="28"/>
          <w:highlight w:val="none"/>
          <w:lang w:eastAsia="zh-CN"/>
        </w:rPr>
        <w:t>（</w:t>
      </w:r>
      <w:r>
        <w:rPr>
          <w:rFonts w:hint="eastAsia" w:ascii="宋体" w:hAnsi="宋体"/>
          <w:color w:val="auto"/>
          <w:sz w:val="28"/>
          <w:szCs w:val="28"/>
          <w:highlight w:val="none"/>
          <w:lang w:val="en-US" w:eastAsia="zh-CN"/>
        </w:rPr>
        <w:t>以下无正文</w:t>
      </w:r>
      <w:r>
        <w:rPr>
          <w:rFonts w:hint="eastAsia" w:ascii="宋体" w:hAnsi="宋体"/>
          <w:color w:val="auto"/>
          <w:sz w:val="28"/>
          <w:szCs w:val="28"/>
          <w:highlight w:val="none"/>
          <w:lang w:eastAsia="zh-CN"/>
        </w:rPr>
        <w:t>）</w:t>
      </w:r>
      <w:r>
        <w:rPr>
          <w:rFonts w:ascii="宋体" w:hAnsi="宋体"/>
          <w:color w:val="auto"/>
          <w:sz w:val="28"/>
          <w:szCs w:val="28"/>
          <w:highlight w:val="none"/>
        </w:rPr>
        <w:br w:type="page"/>
      </w:r>
      <w:r>
        <w:rPr>
          <w:rFonts w:ascii="宋体" w:hAnsi="宋体"/>
          <w:color w:val="auto"/>
          <w:sz w:val="28"/>
          <w:szCs w:val="28"/>
          <w:highlight w:val="none"/>
        </w:rPr>
        <w:t>附件</w:t>
      </w:r>
      <w:r>
        <w:rPr>
          <w:rFonts w:hint="eastAsia" w:ascii="宋体" w:hAnsi="宋体"/>
          <w:color w:val="auto"/>
          <w:sz w:val="28"/>
          <w:szCs w:val="28"/>
          <w:highlight w:val="none"/>
        </w:rPr>
        <w:t>1</w:t>
      </w:r>
    </w:p>
    <w:p w14:paraId="0B641301">
      <w:pPr>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rPr>
        <w:t>招标代理单位廉洁承诺书</w:t>
      </w:r>
    </w:p>
    <w:p w14:paraId="3455B82E">
      <w:pPr>
        <w:spacing w:line="360" w:lineRule="auto"/>
        <w:rPr>
          <w:rFonts w:ascii="宋体" w:hAnsi="宋体"/>
          <w:color w:val="auto"/>
          <w:sz w:val="28"/>
          <w:szCs w:val="28"/>
          <w:highlight w:val="none"/>
        </w:rPr>
      </w:pPr>
      <w:r>
        <w:rPr>
          <w:rFonts w:hint="eastAsia" w:ascii="宋体" w:hAnsi="宋体"/>
          <w:color w:val="auto"/>
          <w:sz w:val="28"/>
          <w:szCs w:val="28"/>
          <w:highlight w:val="none"/>
        </w:rPr>
        <w:t>海南建设工程股份有限公司：</w:t>
      </w:r>
    </w:p>
    <w:p w14:paraId="380578A7">
      <w:pPr>
        <w:spacing w:line="360" w:lineRule="auto"/>
        <w:rPr>
          <w:rFonts w:ascii="宋体" w:hAnsi="宋体"/>
          <w:color w:val="auto"/>
          <w:sz w:val="28"/>
          <w:szCs w:val="28"/>
          <w:highlight w:val="none"/>
        </w:rPr>
      </w:pPr>
      <w:r>
        <w:rPr>
          <w:rFonts w:hint="eastAsia" w:ascii="宋体" w:hAnsi="宋体"/>
          <w:color w:val="auto"/>
          <w:sz w:val="28"/>
          <w:szCs w:val="28"/>
          <w:highlight w:val="none"/>
        </w:rPr>
        <w:t xml:space="preserve">    我司承接开展</w:t>
      </w:r>
      <w:r>
        <w:rPr>
          <w:rFonts w:hint="eastAsia" w:ascii="宋体" w:hAnsi="宋体"/>
          <w:color w:val="auto"/>
          <w:sz w:val="28"/>
          <w:szCs w:val="28"/>
          <w:highlight w:val="none"/>
          <w:u w:val="single"/>
          <w:lang w:val="en-US" w:eastAsia="zh-CN"/>
        </w:rPr>
        <w:t xml:space="preserve">   </w:t>
      </w:r>
      <w:r>
        <w:rPr>
          <w:rFonts w:hint="eastAsia" w:ascii="宋体" w:hAnsi="宋体"/>
          <w:color w:val="auto"/>
          <w:sz w:val="28"/>
          <w:szCs w:val="28"/>
          <w:highlight w:val="none"/>
          <w:u w:val="single"/>
        </w:rPr>
        <w:t>项目</w:t>
      </w:r>
      <w:r>
        <w:rPr>
          <w:rFonts w:hint="eastAsia" w:ascii="宋体" w:hAnsi="宋体"/>
          <w:color w:val="auto"/>
          <w:sz w:val="28"/>
          <w:szCs w:val="28"/>
          <w:highlight w:val="none"/>
        </w:rPr>
        <w:t>（项目名称）招标代理工作，为了有效防止招投标活动中商业贿赂、不公平竞争和违法违纪行为的发生，确保招投标活动的公平、公正、公开、诚实信用和顺利进行，我司向贵司郑重承诺如下事项：</w:t>
      </w:r>
    </w:p>
    <w:p w14:paraId="1634A658">
      <w:pPr>
        <w:spacing w:line="360" w:lineRule="auto"/>
        <w:ind w:firstLine="560" w:firstLineChars="200"/>
        <w:rPr>
          <w:rFonts w:ascii="宋体" w:hAnsi="宋体"/>
          <w:color w:val="auto"/>
          <w:sz w:val="28"/>
          <w:szCs w:val="28"/>
          <w:highlight w:val="none"/>
        </w:rPr>
      </w:pPr>
      <w:r>
        <w:rPr>
          <w:rFonts w:hint="eastAsia" w:ascii="宋体" w:hAnsi="宋体"/>
          <w:color w:val="auto"/>
          <w:sz w:val="28"/>
          <w:szCs w:val="28"/>
          <w:highlight w:val="none"/>
        </w:rPr>
        <w:t>1、严格遵守《中华人民共和国招标投标法》、《中华人民共和国保密法》等国家法律法规</w:t>
      </w:r>
      <w:r>
        <w:rPr>
          <w:rFonts w:ascii="宋体" w:hAnsi="宋体"/>
          <w:color w:val="auto"/>
          <w:sz w:val="28"/>
          <w:szCs w:val="28"/>
          <w:highlight w:val="none"/>
        </w:rPr>
        <w:t>和</w:t>
      </w:r>
      <w:r>
        <w:rPr>
          <w:rFonts w:hint="eastAsia" w:ascii="宋体" w:hAnsi="宋体"/>
          <w:color w:val="auto"/>
          <w:sz w:val="28"/>
          <w:szCs w:val="28"/>
          <w:highlight w:val="none"/>
        </w:rPr>
        <w:t>贵</w:t>
      </w:r>
      <w:r>
        <w:rPr>
          <w:rFonts w:ascii="宋体" w:hAnsi="宋体"/>
          <w:color w:val="auto"/>
          <w:sz w:val="28"/>
          <w:szCs w:val="28"/>
          <w:highlight w:val="none"/>
        </w:rPr>
        <w:t>司各项规章制度及</w:t>
      </w:r>
      <w:r>
        <w:rPr>
          <w:rFonts w:hint="eastAsia" w:ascii="宋体" w:hAnsi="宋体"/>
          <w:color w:val="auto"/>
          <w:sz w:val="28"/>
          <w:szCs w:val="28"/>
          <w:highlight w:val="none"/>
        </w:rPr>
        <w:t>流程。</w:t>
      </w:r>
    </w:p>
    <w:p w14:paraId="613967EE">
      <w:pPr>
        <w:spacing w:line="360" w:lineRule="auto"/>
        <w:ind w:firstLine="560" w:firstLineChars="200"/>
        <w:rPr>
          <w:rFonts w:ascii="宋体" w:hAnsi="宋体"/>
          <w:color w:val="auto"/>
          <w:sz w:val="28"/>
          <w:szCs w:val="28"/>
          <w:highlight w:val="none"/>
        </w:rPr>
      </w:pPr>
      <w:r>
        <w:rPr>
          <w:rFonts w:hint="eastAsia" w:ascii="宋体" w:hAnsi="宋体"/>
          <w:color w:val="auto"/>
          <w:sz w:val="28"/>
          <w:szCs w:val="28"/>
          <w:highlight w:val="none"/>
        </w:rPr>
        <w:t>2、自觉遵守招标投标活动的各项纪律以及本项目招标的各项具体要求，依法组织开展本项目所有招标活动，项目所有招标事项的发起都必须经过贵司审批，并按经审批的招标方案及招标文件进行招标活动，严格履行自己的职责，维护正常招标秩序。</w:t>
      </w:r>
    </w:p>
    <w:p w14:paraId="2030FB23">
      <w:pPr>
        <w:spacing w:line="360" w:lineRule="auto"/>
        <w:ind w:firstLine="560" w:firstLineChars="200"/>
        <w:rPr>
          <w:rFonts w:ascii="宋体" w:hAnsi="宋体"/>
          <w:color w:val="auto"/>
          <w:sz w:val="28"/>
          <w:szCs w:val="28"/>
          <w:highlight w:val="none"/>
        </w:rPr>
      </w:pPr>
      <w:r>
        <w:rPr>
          <w:rFonts w:hint="eastAsia" w:ascii="宋体" w:hAnsi="宋体"/>
          <w:color w:val="auto"/>
          <w:sz w:val="28"/>
          <w:szCs w:val="28"/>
          <w:highlight w:val="none"/>
        </w:rPr>
        <w:t>3、保证不发生商业贿赂行为，不以任何方式向贵司相关工作人员赠送购物卡、礼金、有价证券、贵重物品等，不宴请或邀请其任何相关人员参加高档娱乐消费旅游、考察、参观等活动，不以任何形式报销其相关人员及其亲友的各种票据及费用，且在合同的履行过程中如发现贵司相关工作人员向我司相关人员有“吃、拿、卡、要”等不廉洁行为时，我司应坚决予以抵制，并及时上报贵司纪检监督部门。</w:t>
      </w:r>
    </w:p>
    <w:p w14:paraId="459E11B0">
      <w:pPr>
        <w:spacing w:line="360" w:lineRule="auto"/>
        <w:ind w:firstLine="700" w:firstLineChars="250"/>
        <w:rPr>
          <w:rFonts w:ascii="宋体" w:hAnsi="宋体"/>
          <w:color w:val="auto"/>
          <w:sz w:val="28"/>
          <w:szCs w:val="28"/>
          <w:highlight w:val="none"/>
        </w:rPr>
      </w:pPr>
      <w:r>
        <w:rPr>
          <w:rFonts w:hint="eastAsia" w:ascii="宋体" w:hAnsi="宋体"/>
          <w:color w:val="auto"/>
          <w:sz w:val="28"/>
          <w:szCs w:val="28"/>
          <w:highlight w:val="none"/>
        </w:rPr>
        <w:t>4、在履行本项目招标活动的过程中，我司相关工作人员不得向投标单位有“吃、拿、卡、要”等行为，不得接受投标单位及相关人员赠送的购物卡、礼金、有价证券、贵重物品等有价贿赂及回扣、好处费、感谢费等任何不正当报酬。</w:t>
      </w:r>
    </w:p>
    <w:p w14:paraId="6D758342">
      <w:pPr>
        <w:spacing w:line="360" w:lineRule="auto"/>
        <w:ind w:firstLine="700" w:firstLineChars="250"/>
        <w:rPr>
          <w:rFonts w:ascii="宋体" w:hAnsi="宋体"/>
          <w:color w:val="auto"/>
          <w:sz w:val="28"/>
          <w:szCs w:val="28"/>
          <w:highlight w:val="none"/>
        </w:rPr>
      </w:pPr>
      <w:r>
        <w:rPr>
          <w:rFonts w:hint="eastAsia" w:ascii="宋体" w:hAnsi="宋体"/>
          <w:color w:val="auto"/>
          <w:sz w:val="28"/>
          <w:szCs w:val="28"/>
          <w:highlight w:val="none"/>
        </w:rPr>
        <w:t>5、在履行招标职务时，不以任何形式，包括并不限于口头及书面形式，作为及不作为的方式，向投标单位表达有可能影响“三公”原则的行为，不进行可能影响招投标、评标、定标过程公平、公正的任何不正当活动。</w:t>
      </w:r>
    </w:p>
    <w:p w14:paraId="5749858A">
      <w:pPr>
        <w:spacing w:line="360" w:lineRule="auto"/>
        <w:ind w:firstLine="560" w:firstLineChars="200"/>
        <w:rPr>
          <w:rFonts w:ascii="宋体" w:hAnsi="宋体"/>
          <w:color w:val="auto"/>
          <w:sz w:val="28"/>
          <w:szCs w:val="28"/>
          <w:highlight w:val="none"/>
        </w:rPr>
      </w:pPr>
      <w:r>
        <w:rPr>
          <w:rFonts w:hint="eastAsia" w:ascii="宋体" w:hAnsi="宋体"/>
          <w:color w:val="auto"/>
          <w:sz w:val="28"/>
          <w:szCs w:val="28"/>
          <w:highlight w:val="none"/>
        </w:rPr>
        <w:t>6、如在执行合同的过程中我司不按照国家相关法律法规及贵司招标审批流程开展招标活动或我司相关人员发生前述3、4、5项承诺条款中的行为，贵司有权向我司处以本项目招标代理合同款的5%作为罚款/次；情节严重的，贵司有权解除合同；涉嫌犯罪的，移交司法机关追究刑事责任；给贵司造成经济损失的，应予以赔偿。</w:t>
      </w:r>
    </w:p>
    <w:p w14:paraId="6D80D477">
      <w:pPr>
        <w:spacing w:line="360" w:lineRule="auto"/>
        <w:ind w:firstLine="3360" w:firstLineChars="1200"/>
        <w:rPr>
          <w:rFonts w:ascii="宋体" w:hAnsi="宋体"/>
          <w:color w:val="auto"/>
          <w:sz w:val="28"/>
          <w:szCs w:val="28"/>
          <w:highlight w:val="none"/>
          <w:u w:val="single"/>
        </w:rPr>
      </w:pPr>
    </w:p>
    <w:p w14:paraId="4FB3E03C">
      <w:pPr>
        <w:spacing w:line="360" w:lineRule="auto"/>
        <w:ind w:firstLine="3080" w:firstLineChars="1100"/>
        <w:rPr>
          <w:rFonts w:hint="eastAsia" w:ascii="宋体" w:hAnsi="宋体"/>
          <w:color w:val="auto"/>
          <w:sz w:val="28"/>
          <w:szCs w:val="28"/>
          <w:highlight w:val="none"/>
        </w:rPr>
      </w:pPr>
      <w:r>
        <w:rPr>
          <w:rFonts w:hint="eastAsia" w:ascii="宋体" w:hAnsi="宋体"/>
          <w:color w:val="auto"/>
          <w:sz w:val="28"/>
          <w:szCs w:val="28"/>
          <w:highlight w:val="none"/>
        </w:rPr>
        <w:t>承诺单位：</w:t>
      </w:r>
    </w:p>
    <w:p w14:paraId="7B8B3642">
      <w:pPr>
        <w:spacing w:line="360" w:lineRule="auto"/>
        <w:ind w:firstLine="3080" w:firstLineChars="1100"/>
        <w:rPr>
          <w:rFonts w:ascii="宋体" w:hAnsi="宋体"/>
          <w:color w:val="auto"/>
          <w:sz w:val="28"/>
          <w:szCs w:val="28"/>
          <w:highlight w:val="none"/>
        </w:rPr>
      </w:pPr>
      <w:r>
        <w:rPr>
          <w:rFonts w:hint="eastAsia" w:ascii="宋体" w:hAnsi="宋体"/>
          <w:color w:val="auto"/>
          <w:sz w:val="28"/>
          <w:szCs w:val="28"/>
          <w:highlight w:val="none"/>
        </w:rPr>
        <w:t>法定代表人：</w:t>
      </w:r>
    </w:p>
    <w:p w14:paraId="3C410BE9">
      <w:pPr>
        <w:ind w:firstLine="3080" w:firstLineChars="1100"/>
        <w:rPr>
          <w:color w:val="auto"/>
          <w:highlight w:val="none"/>
        </w:rPr>
      </w:pPr>
      <w:r>
        <w:rPr>
          <w:rFonts w:hint="eastAsia" w:ascii="宋体" w:hAnsi="宋体"/>
          <w:color w:val="auto"/>
          <w:sz w:val="28"/>
          <w:szCs w:val="28"/>
          <w:highlight w:val="none"/>
        </w:rPr>
        <w:t>日期： 202</w:t>
      </w:r>
      <w:r>
        <w:rPr>
          <w:rFonts w:hint="eastAsia" w:ascii="宋体" w:hAnsi="宋体"/>
          <w:color w:val="auto"/>
          <w:sz w:val="28"/>
          <w:szCs w:val="28"/>
          <w:highlight w:val="none"/>
          <w:lang w:val="en-US" w:eastAsia="zh-CN"/>
        </w:rPr>
        <w:t>6</w:t>
      </w:r>
      <w:r>
        <w:rPr>
          <w:rFonts w:hint="eastAsia" w:ascii="宋体" w:hAnsi="宋体"/>
          <w:color w:val="auto"/>
          <w:sz w:val="28"/>
          <w:szCs w:val="28"/>
          <w:highlight w:val="none"/>
        </w:rPr>
        <w:t xml:space="preserve"> 年   月   日</w:t>
      </w:r>
    </w:p>
    <w:p w14:paraId="4B29EFEB">
      <w:pPr>
        <w:rPr>
          <w:color w:val="auto"/>
          <w:highlight w:val="none"/>
        </w:rPr>
      </w:pPr>
    </w:p>
    <w:p w14:paraId="78E71739">
      <w:pPr>
        <w:rPr>
          <w:color w:val="auto"/>
          <w:highlight w:val="none"/>
        </w:rPr>
      </w:pPr>
    </w:p>
    <w:p w14:paraId="52EE6CD7">
      <w:pPr>
        <w:rPr>
          <w:color w:val="auto"/>
          <w:highlight w:val="none"/>
        </w:rPr>
      </w:pPr>
    </w:p>
    <w:p w14:paraId="0BA4E56C">
      <w:pPr>
        <w:rPr>
          <w:color w:val="auto"/>
          <w:highlight w:val="none"/>
        </w:rPr>
      </w:pPr>
    </w:p>
    <w:p w14:paraId="2BAB3BD2">
      <w:pPr>
        <w:rPr>
          <w:color w:val="auto"/>
          <w:highlight w:val="none"/>
        </w:rPr>
      </w:pPr>
    </w:p>
    <w:p w14:paraId="7398DDF0">
      <w:pPr>
        <w:rPr>
          <w:rStyle w:val="26"/>
          <w:b/>
          <w:color w:val="auto"/>
          <w:szCs w:val="36"/>
          <w:highlight w:val="none"/>
          <w:shd w:val="clear" w:color="auto" w:fill="FFFFFF"/>
        </w:rPr>
      </w:pPr>
    </w:p>
    <w:p w14:paraId="0AA61DE3">
      <w:pPr>
        <w:pStyle w:val="20"/>
        <w:rPr>
          <w:rStyle w:val="26"/>
          <w:b/>
          <w:color w:val="auto"/>
          <w:szCs w:val="36"/>
          <w:highlight w:val="none"/>
          <w:shd w:val="clear" w:color="auto" w:fill="FFFFFF"/>
        </w:rPr>
      </w:pPr>
    </w:p>
    <w:p w14:paraId="4A404530">
      <w:pPr>
        <w:pStyle w:val="20"/>
        <w:rPr>
          <w:rStyle w:val="26"/>
          <w:b/>
          <w:color w:val="auto"/>
          <w:szCs w:val="36"/>
          <w:highlight w:val="none"/>
          <w:shd w:val="clear" w:color="auto" w:fill="FFFFFF"/>
        </w:rPr>
      </w:pPr>
    </w:p>
    <w:p w14:paraId="7FF1D1B9">
      <w:pPr>
        <w:pStyle w:val="20"/>
        <w:rPr>
          <w:rStyle w:val="26"/>
          <w:b/>
          <w:color w:val="auto"/>
          <w:szCs w:val="36"/>
          <w:highlight w:val="none"/>
          <w:shd w:val="clear" w:color="auto" w:fill="FFFFFF"/>
        </w:rPr>
      </w:pPr>
    </w:p>
    <w:p w14:paraId="03549419">
      <w:pPr>
        <w:pStyle w:val="20"/>
        <w:rPr>
          <w:rStyle w:val="26"/>
          <w:b/>
          <w:color w:val="auto"/>
          <w:szCs w:val="36"/>
          <w:highlight w:val="none"/>
          <w:shd w:val="clear" w:color="auto" w:fill="FFFFFF"/>
        </w:rPr>
      </w:pPr>
    </w:p>
    <w:p w14:paraId="63C7D221">
      <w:pPr>
        <w:pStyle w:val="20"/>
        <w:rPr>
          <w:rStyle w:val="26"/>
          <w:b/>
          <w:color w:val="auto"/>
          <w:szCs w:val="36"/>
          <w:highlight w:val="none"/>
          <w:shd w:val="clear" w:color="auto" w:fill="FFFFFF"/>
        </w:rPr>
      </w:pPr>
    </w:p>
    <w:p w14:paraId="53B28E23">
      <w:pPr>
        <w:pStyle w:val="20"/>
        <w:rPr>
          <w:rStyle w:val="26"/>
          <w:b/>
          <w:color w:val="auto"/>
          <w:szCs w:val="36"/>
          <w:highlight w:val="none"/>
          <w:shd w:val="clear" w:color="auto" w:fill="FFFFFF"/>
        </w:rPr>
      </w:pPr>
    </w:p>
    <w:p w14:paraId="4DFC7808">
      <w:pPr>
        <w:pStyle w:val="20"/>
        <w:rPr>
          <w:rStyle w:val="26"/>
          <w:b/>
          <w:color w:val="auto"/>
          <w:szCs w:val="36"/>
          <w:highlight w:val="none"/>
          <w:shd w:val="clear" w:color="auto" w:fill="FFFFFF"/>
        </w:rPr>
      </w:pPr>
    </w:p>
    <w:p w14:paraId="334D1922">
      <w:pPr>
        <w:pStyle w:val="20"/>
        <w:rPr>
          <w:rStyle w:val="26"/>
          <w:b/>
          <w:color w:val="auto"/>
          <w:szCs w:val="36"/>
          <w:highlight w:val="none"/>
          <w:shd w:val="clear" w:color="auto" w:fill="FFFFFF"/>
        </w:rPr>
      </w:pPr>
    </w:p>
    <w:p w14:paraId="333C27D2">
      <w:pPr>
        <w:pStyle w:val="20"/>
        <w:rPr>
          <w:rStyle w:val="26"/>
          <w:b/>
          <w:color w:val="auto"/>
          <w:szCs w:val="36"/>
          <w:highlight w:val="none"/>
          <w:shd w:val="clear" w:color="auto" w:fill="FFFFFF"/>
        </w:rPr>
        <w:sectPr>
          <w:footerReference r:id="rId20" w:type="default"/>
          <w:pgSz w:w="12240" w:h="15840"/>
          <w:pgMar w:top="1440" w:right="1800" w:bottom="1440" w:left="1800" w:header="720" w:footer="720" w:gutter="0"/>
          <w:pgNumType w:fmt="decimal"/>
          <w:cols w:space="720" w:num="1"/>
        </w:sectPr>
      </w:pPr>
    </w:p>
    <w:p w14:paraId="0050F6B2">
      <w:pPr>
        <w:pStyle w:val="20"/>
        <w:rPr>
          <w:rStyle w:val="26"/>
          <w:b/>
          <w:color w:val="auto"/>
          <w:szCs w:val="36"/>
          <w:highlight w:val="none"/>
          <w:shd w:val="clear" w:color="auto" w:fill="FFFFFF"/>
        </w:rPr>
      </w:pPr>
      <w:r>
        <w:rPr>
          <w:rStyle w:val="26"/>
          <w:b/>
          <w:color w:val="auto"/>
          <w:szCs w:val="36"/>
          <w:highlight w:val="none"/>
          <w:shd w:val="clear" w:color="auto" w:fill="FFFFFF"/>
        </w:rPr>
        <w:t>第</w:t>
      </w:r>
      <w:r>
        <w:rPr>
          <w:rStyle w:val="26"/>
          <w:rFonts w:hint="eastAsia"/>
          <w:b/>
          <w:color w:val="auto"/>
          <w:szCs w:val="36"/>
          <w:highlight w:val="none"/>
          <w:shd w:val="clear" w:color="auto" w:fill="FFFFFF"/>
        </w:rPr>
        <w:t>六</w:t>
      </w:r>
      <w:r>
        <w:rPr>
          <w:rStyle w:val="26"/>
          <w:b/>
          <w:color w:val="auto"/>
          <w:szCs w:val="36"/>
          <w:highlight w:val="none"/>
          <w:shd w:val="clear" w:color="auto" w:fill="FFFFFF"/>
        </w:rPr>
        <w:t>章  比选文件格式</w:t>
      </w:r>
      <w:bookmarkEnd w:id="6"/>
      <w:bookmarkEnd w:id="17"/>
    </w:p>
    <w:p w14:paraId="307B47FA">
      <w:pPr>
        <w:topLinePunct/>
        <w:spacing w:before="4"/>
        <w:jc w:val="center"/>
        <w:rPr>
          <w:rFonts w:ascii="仿宋" w:hAnsi="仿宋" w:eastAsia="仿宋" w:cs="仿宋"/>
          <w:b/>
          <w:color w:val="auto"/>
          <w:sz w:val="32"/>
          <w:szCs w:val="32"/>
          <w:highlight w:val="none"/>
        </w:rPr>
      </w:pPr>
    </w:p>
    <w:p w14:paraId="2C7248DD">
      <w:pPr>
        <w:spacing w:line="460" w:lineRule="exact"/>
        <w:rPr>
          <w:rFonts w:eastAsia="黑体"/>
          <w:b/>
          <w:color w:val="auto"/>
          <w:w w:val="90"/>
          <w:sz w:val="32"/>
          <w:szCs w:val="32"/>
          <w:highlight w:val="none"/>
        </w:rPr>
      </w:pPr>
      <w:r>
        <w:rPr>
          <w:rFonts w:hint="eastAsia" w:eastAsia="黑体"/>
          <w:b/>
          <w:color w:val="auto"/>
          <w:w w:val="90"/>
          <w:sz w:val="32"/>
          <w:szCs w:val="32"/>
          <w:highlight w:val="none"/>
        </w:rPr>
        <w:t>(正、副本)</w:t>
      </w:r>
    </w:p>
    <w:p w14:paraId="1A002A33">
      <w:pPr>
        <w:rPr>
          <w:color w:val="auto"/>
          <w:highlight w:val="none"/>
        </w:rPr>
      </w:pPr>
    </w:p>
    <w:p w14:paraId="40ED087B">
      <w:pPr>
        <w:spacing w:line="460" w:lineRule="exact"/>
        <w:rPr>
          <w:rFonts w:ascii="宋体" w:hAnsi="宋体"/>
          <w:b/>
          <w:color w:val="auto"/>
          <w:sz w:val="32"/>
          <w:szCs w:val="32"/>
          <w:highlight w:val="none"/>
        </w:rPr>
      </w:pPr>
    </w:p>
    <w:p w14:paraId="2F4893D0">
      <w:pPr>
        <w:jc w:val="center"/>
        <w:rPr>
          <w:rFonts w:ascii="仿宋" w:hAnsi="仿宋" w:eastAsia="仿宋"/>
          <w:b/>
          <w:color w:val="auto"/>
          <w:sz w:val="36"/>
          <w:szCs w:val="36"/>
          <w:highlight w:val="none"/>
        </w:rPr>
      </w:pPr>
      <w:r>
        <w:rPr>
          <w:rFonts w:hint="eastAsia" w:ascii="仿宋" w:hAnsi="仿宋" w:eastAsia="仿宋" w:cs="仿宋"/>
          <w:color w:val="auto"/>
          <w:kern w:val="1"/>
          <w:sz w:val="28"/>
          <w:szCs w:val="28"/>
          <w:highlight w:val="none"/>
          <w:u w:val="single"/>
          <w:lang w:eastAsia="zh-CN"/>
        </w:rPr>
        <w:t>海南外国语职业学院东校区（二期）教学组团及配套设施建设项目招标代理</w:t>
      </w:r>
      <w:r>
        <w:rPr>
          <w:rFonts w:hint="eastAsia" w:ascii="仿宋" w:hAnsi="仿宋" w:eastAsia="仿宋"/>
          <w:b/>
          <w:color w:val="auto"/>
          <w:sz w:val="28"/>
          <w:szCs w:val="28"/>
          <w:highlight w:val="none"/>
        </w:rPr>
        <w:t>（项目名称）</w:t>
      </w:r>
    </w:p>
    <w:p w14:paraId="5DBC619E">
      <w:pPr>
        <w:spacing w:line="460" w:lineRule="exact"/>
        <w:jc w:val="center"/>
        <w:rPr>
          <w:rFonts w:ascii="宋体" w:hAnsi="宋体"/>
          <w:b/>
          <w:color w:val="auto"/>
          <w:sz w:val="32"/>
          <w:szCs w:val="32"/>
          <w:highlight w:val="none"/>
          <w:u w:val="single"/>
        </w:rPr>
      </w:pPr>
    </w:p>
    <w:p w14:paraId="113AE2E6">
      <w:pPr>
        <w:spacing w:line="460" w:lineRule="exact"/>
        <w:jc w:val="center"/>
        <w:rPr>
          <w:rFonts w:ascii="宋体" w:hAnsi="宋体"/>
          <w:b/>
          <w:color w:val="auto"/>
          <w:sz w:val="32"/>
          <w:szCs w:val="32"/>
          <w:highlight w:val="none"/>
          <w:u w:val="single"/>
        </w:rPr>
      </w:pPr>
    </w:p>
    <w:p w14:paraId="0ADB2F9D">
      <w:pPr>
        <w:spacing w:line="460" w:lineRule="exact"/>
        <w:jc w:val="center"/>
        <w:rPr>
          <w:rFonts w:ascii="宋体" w:hAnsi="宋体"/>
          <w:b/>
          <w:color w:val="auto"/>
          <w:sz w:val="32"/>
          <w:szCs w:val="32"/>
          <w:highlight w:val="none"/>
          <w:u w:val="single"/>
        </w:rPr>
      </w:pPr>
    </w:p>
    <w:p w14:paraId="5F6B0BCE">
      <w:pPr>
        <w:spacing w:line="460" w:lineRule="exact"/>
        <w:jc w:val="center"/>
        <w:rPr>
          <w:rFonts w:ascii="宋体" w:hAnsi="宋体"/>
          <w:b/>
          <w:color w:val="auto"/>
          <w:sz w:val="36"/>
          <w:szCs w:val="36"/>
          <w:highlight w:val="none"/>
        </w:rPr>
      </w:pPr>
    </w:p>
    <w:p w14:paraId="1BA09A29">
      <w:pPr>
        <w:spacing w:line="460" w:lineRule="exact"/>
        <w:jc w:val="center"/>
        <w:rPr>
          <w:rFonts w:ascii="宋体" w:hAnsi="宋体"/>
          <w:b/>
          <w:color w:val="auto"/>
          <w:sz w:val="36"/>
          <w:szCs w:val="36"/>
          <w:highlight w:val="none"/>
        </w:rPr>
      </w:pPr>
      <w:r>
        <w:rPr>
          <w:rFonts w:hint="eastAsia" w:ascii="宋体" w:hAnsi="宋体"/>
          <w:b/>
          <w:color w:val="auto"/>
          <w:sz w:val="36"/>
          <w:szCs w:val="36"/>
          <w:highlight w:val="none"/>
        </w:rPr>
        <w:t>参 选 文 件</w:t>
      </w:r>
    </w:p>
    <w:p w14:paraId="3F349E26">
      <w:pPr>
        <w:spacing w:line="460" w:lineRule="exact"/>
        <w:jc w:val="center"/>
        <w:rPr>
          <w:rFonts w:ascii="宋体" w:hAnsi="宋体"/>
          <w:color w:val="auto"/>
          <w:sz w:val="32"/>
          <w:szCs w:val="32"/>
          <w:highlight w:val="none"/>
        </w:rPr>
      </w:pPr>
    </w:p>
    <w:p w14:paraId="7601FA22">
      <w:pPr>
        <w:spacing w:line="460" w:lineRule="exact"/>
        <w:jc w:val="center"/>
        <w:rPr>
          <w:rFonts w:ascii="宋体" w:hAnsi="宋体"/>
          <w:color w:val="auto"/>
          <w:sz w:val="32"/>
          <w:szCs w:val="32"/>
          <w:highlight w:val="none"/>
        </w:rPr>
      </w:pPr>
    </w:p>
    <w:p w14:paraId="10F86001">
      <w:pPr>
        <w:spacing w:line="460" w:lineRule="exact"/>
        <w:jc w:val="center"/>
        <w:rPr>
          <w:rFonts w:ascii="宋体" w:hAnsi="宋体"/>
          <w:b/>
          <w:color w:val="auto"/>
          <w:sz w:val="36"/>
          <w:szCs w:val="36"/>
          <w:highlight w:val="none"/>
        </w:rPr>
      </w:pPr>
    </w:p>
    <w:p w14:paraId="358D3560">
      <w:pPr>
        <w:spacing w:line="460" w:lineRule="exact"/>
        <w:jc w:val="center"/>
        <w:rPr>
          <w:rFonts w:ascii="宋体" w:hAnsi="宋体"/>
          <w:b/>
          <w:color w:val="auto"/>
          <w:sz w:val="36"/>
          <w:szCs w:val="36"/>
          <w:highlight w:val="none"/>
        </w:rPr>
      </w:pPr>
    </w:p>
    <w:p w14:paraId="14D1EFA7">
      <w:pPr>
        <w:spacing w:line="460" w:lineRule="exact"/>
        <w:jc w:val="center"/>
        <w:rPr>
          <w:rFonts w:ascii="宋体" w:hAnsi="宋体"/>
          <w:b/>
          <w:color w:val="auto"/>
          <w:sz w:val="36"/>
          <w:szCs w:val="36"/>
          <w:highlight w:val="none"/>
        </w:rPr>
      </w:pPr>
    </w:p>
    <w:p w14:paraId="695CF27F">
      <w:pPr>
        <w:spacing w:line="460" w:lineRule="exact"/>
        <w:jc w:val="center"/>
        <w:rPr>
          <w:rFonts w:ascii="宋体" w:hAnsi="宋体"/>
          <w:b/>
          <w:color w:val="auto"/>
          <w:sz w:val="36"/>
          <w:szCs w:val="36"/>
          <w:highlight w:val="none"/>
        </w:rPr>
      </w:pPr>
    </w:p>
    <w:p w14:paraId="1D6F7C20">
      <w:pPr>
        <w:spacing w:line="460" w:lineRule="exact"/>
        <w:jc w:val="center"/>
        <w:rPr>
          <w:rFonts w:ascii="宋体" w:hAnsi="宋体"/>
          <w:color w:val="auto"/>
          <w:szCs w:val="21"/>
          <w:highlight w:val="none"/>
          <w:u w:val="single"/>
        </w:rPr>
      </w:pPr>
    </w:p>
    <w:p w14:paraId="3F6AE529">
      <w:pPr>
        <w:spacing w:line="460" w:lineRule="exact"/>
        <w:jc w:val="center"/>
        <w:rPr>
          <w:rFonts w:ascii="宋体" w:hAnsi="宋体"/>
          <w:color w:val="auto"/>
          <w:szCs w:val="21"/>
          <w:highlight w:val="none"/>
          <w:u w:val="single"/>
        </w:rPr>
      </w:pPr>
    </w:p>
    <w:p w14:paraId="1C80146B">
      <w:pPr>
        <w:spacing w:line="460" w:lineRule="exact"/>
        <w:jc w:val="center"/>
        <w:rPr>
          <w:rFonts w:ascii="宋体" w:hAnsi="宋体"/>
          <w:color w:val="auto"/>
          <w:szCs w:val="21"/>
          <w:highlight w:val="none"/>
          <w:u w:val="single"/>
        </w:rPr>
      </w:pPr>
    </w:p>
    <w:p w14:paraId="25BE4FD7">
      <w:pPr>
        <w:spacing w:line="460" w:lineRule="exact"/>
        <w:jc w:val="center"/>
        <w:rPr>
          <w:rFonts w:ascii="宋体" w:hAnsi="宋体"/>
          <w:color w:val="auto"/>
          <w:sz w:val="28"/>
          <w:szCs w:val="28"/>
          <w:highlight w:val="none"/>
        </w:rPr>
      </w:pPr>
    </w:p>
    <w:p w14:paraId="3BEBC8B0">
      <w:pPr>
        <w:pStyle w:val="38"/>
        <w:rPr>
          <w:color w:val="auto"/>
          <w:highlight w:val="none"/>
        </w:rPr>
      </w:pPr>
    </w:p>
    <w:p w14:paraId="080DCDC5">
      <w:pPr>
        <w:pStyle w:val="38"/>
        <w:rPr>
          <w:color w:val="auto"/>
          <w:highlight w:val="none"/>
        </w:rPr>
      </w:pPr>
    </w:p>
    <w:p w14:paraId="345A4A8C">
      <w:pPr>
        <w:spacing w:line="460" w:lineRule="exact"/>
        <w:jc w:val="center"/>
        <w:rPr>
          <w:rFonts w:ascii="宋体" w:hAnsi="宋体"/>
          <w:color w:val="auto"/>
          <w:sz w:val="28"/>
          <w:szCs w:val="28"/>
          <w:highlight w:val="none"/>
        </w:rPr>
      </w:pPr>
    </w:p>
    <w:p w14:paraId="64E13428">
      <w:pPr>
        <w:spacing w:line="460" w:lineRule="exact"/>
        <w:jc w:val="center"/>
        <w:rPr>
          <w:rFonts w:ascii="宋体" w:hAnsi="宋体"/>
          <w:color w:val="auto"/>
          <w:sz w:val="28"/>
          <w:szCs w:val="28"/>
          <w:highlight w:val="none"/>
        </w:rPr>
      </w:pPr>
      <w:r>
        <w:rPr>
          <w:rFonts w:hint="eastAsia" w:ascii="宋体" w:hAnsi="宋体"/>
          <w:color w:val="auto"/>
          <w:sz w:val="28"/>
          <w:szCs w:val="28"/>
          <w:highlight w:val="none"/>
        </w:rPr>
        <w:t>参选人名称：（盖单位章）</w:t>
      </w:r>
    </w:p>
    <w:p w14:paraId="11332FD1">
      <w:pPr>
        <w:spacing w:line="460" w:lineRule="exact"/>
        <w:jc w:val="center"/>
        <w:rPr>
          <w:rFonts w:ascii="宋体" w:hAnsi="宋体"/>
          <w:color w:val="auto"/>
          <w:sz w:val="28"/>
          <w:szCs w:val="28"/>
          <w:highlight w:val="none"/>
        </w:rPr>
      </w:pPr>
      <w:r>
        <w:rPr>
          <w:rFonts w:hint="eastAsia" w:ascii="宋体" w:hAnsi="宋体"/>
          <w:color w:val="auto"/>
          <w:sz w:val="28"/>
          <w:szCs w:val="28"/>
          <w:highlight w:val="none"/>
        </w:rPr>
        <w:t>法定代表人或其委托代理人：（签字或</w:t>
      </w:r>
      <w:r>
        <w:rPr>
          <w:rFonts w:hint="eastAsia" w:ascii="宋体" w:hAnsi="宋体"/>
          <w:color w:val="auto"/>
          <w:sz w:val="28"/>
          <w:szCs w:val="28"/>
          <w:highlight w:val="none"/>
          <w:lang w:val="en-US" w:eastAsia="zh-CN"/>
        </w:rPr>
        <w:t>盖</w:t>
      </w:r>
      <w:r>
        <w:rPr>
          <w:rFonts w:hint="eastAsia" w:ascii="宋体" w:hAnsi="宋体"/>
          <w:color w:val="auto"/>
          <w:sz w:val="28"/>
          <w:szCs w:val="28"/>
          <w:highlight w:val="none"/>
        </w:rPr>
        <w:t>章）</w:t>
      </w:r>
    </w:p>
    <w:p w14:paraId="36FE96BF">
      <w:pPr>
        <w:spacing w:line="460" w:lineRule="exact"/>
        <w:jc w:val="center"/>
        <w:rPr>
          <w:rFonts w:ascii="宋体" w:hAnsi="宋体"/>
          <w:color w:val="auto"/>
          <w:sz w:val="28"/>
          <w:szCs w:val="28"/>
          <w:highlight w:val="none"/>
        </w:rPr>
      </w:pPr>
      <w:r>
        <w:rPr>
          <w:rFonts w:hint="eastAsia" w:ascii="宋体" w:hAnsi="宋体"/>
          <w:color w:val="auto"/>
          <w:sz w:val="28"/>
          <w:szCs w:val="28"/>
          <w:highlight w:val="none"/>
        </w:rPr>
        <w:t>年   月    日</w:t>
      </w:r>
    </w:p>
    <w:p w14:paraId="35DC2B93">
      <w:pPr>
        <w:widowControl/>
        <w:spacing w:line="330" w:lineRule="atLeast"/>
        <w:jc w:val="both"/>
        <w:rPr>
          <w:rFonts w:eastAsia="黑体"/>
          <w:b/>
          <w:color w:val="auto"/>
          <w:kern w:val="0"/>
          <w:sz w:val="32"/>
          <w:highlight w:val="none"/>
        </w:rPr>
      </w:pPr>
    </w:p>
    <w:p w14:paraId="01C9DF46">
      <w:pPr>
        <w:widowControl/>
        <w:spacing w:line="330" w:lineRule="atLeast"/>
        <w:ind w:firstLine="340"/>
        <w:jc w:val="center"/>
        <w:rPr>
          <w:rFonts w:eastAsia="黑体"/>
          <w:b/>
          <w:color w:val="auto"/>
          <w:kern w:val="0"/>
          <w:sz w:val="32"/>
          <w:highlight w:val="none"/>
        </w:rPr>
        <w:sectPr>
          <w:footerReference r:id="rId21" w:type="default"/>
          <w:pgSz w:w="12240" w:h="15840"/>
          <w:pgMar w:top="1440" w:right="1800" w:bottom="1440" w:left="1800" w:header="720" w:footer="720" w:gutter="0"/>
          <w:pgNumType w:fmt="decimal"/>
          <w:cols w:space="720" w:num="1"/>
        </w:sectPr>
      </w:pPr>
    </w:p>
    <w:p w14:paraId="555F75C1">
      <w:pPr>
        <w:widowControl/>
        <w:spacing w:line="330" w:lineRule="atLeast"/>
        <w:jc w:val="both"/>
        <w:rPr>
          <w:rFonts w:eastAsia="黑体"/>
          <w:b/>
          <w:color w:val="auto"/>
          <w:kern w:val="0"/>
          <w:sz w:val="32"/>
          <w:highlight w:val="none"/>
        </w:rPr>
      </w:pPr>
    </w:p>
    <w:p w14:paraId="41C78FF6">
      <w:pPr>
        <w:widowControl/>
        <w:spacing w:line="330" w:lineRule="atLeast"/>
        <w:ind w:firstLine="340"/>
        <w:jc w:val="center"/>
        <w:rPr>
          <w:rFonts w:eastAsia="黑体"/>
          <w:b/>
          <w:color w:val="auto"/>
          <w:kern w:val="0"/>
          <w:sz w:val="32"/>
          <w:highlight w:val="none"/>
        </w:rPr>
      </w:pPr>
      <w:r>
        <w:rPr>
          <w:rFonts w:eastAsia="黑体"/>
          <w:b/>
          <w:color w:val="auto"/>
          <w:kern w:val="0"/>
          <w:sz w:val="32"/>
          <w:highlight w:val="none"/>
        </w:rPr>
        <w:t>目   录</w:t>
      </w:r>
    </w:p>
    <w:p w14:paraId="0F54505C">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（1）投标一览表</w:t>
      </w:r>
    </w:p>
    <w:p w14:paraId="6DC7361B">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（2）法定代表人身份证明</w:t>
      </w:r>
    </w:p>
    <w:p w14:paraId="7F97A571">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（3）授权委托书</w:t>
      </w:r>
    </w:p>
    <w:p w14:paraId="65C8894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（4）参选人基本情况表</w:t>
      </w:r>
    </w:p>
    <w:p w14:paraId="7BE4ACDE">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（5）拟担任项目负责人简历表</w:t>
      </w:r>
    </w:p>
    <w:p w14:paraId="63419BD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（6）本项目人员配备表</w:t>
      </w:r>
    </w:p>
    <w:p w14:paraId="78EEB5DC">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（7）投标人类似项目业绩一览表</w:t>
      </w:r>
    </w:p>
    <w:p w14:paraId="254E6487">
      <w:pPr>
        <w:pStyle w:val="38"/>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（8）其他资料（投标人认为需要提供的其他材料）</w:t>
      </w:r>
    </w:p>
    <w:p w14:paraId="3E89630F">
      <w:pPr>
        <w:widowControl/>
        <w:jc w:val="left"/>
        <w:rPr>
          <w:rFonts w:ascii="仿宋" w:hAnsi="仿宋" w:eastAsia="仿宋" w:cs="仿宋"/>
          <w:b/>
          <w:color w:val="auto"/>
          <w:sz w:val="32"/>
          <w:szCs w:val="32"/>
          <w:highlight w:val="none"/>
        </w:rPr>
        <w:sectPr>
          <w:footerReference r:id="rId22" w:type="default"/>
          <w:pgSz w:w="12240" w:h="15840"/>
          <w:pgMar w:top="1440" w:right="1800" w:bottom="1440" w:left="1800" w:header="720" w:footer="720" w:gutter="0"/>
          <w:pgNumType w:fmt="decimal"/>
          <w:cols w:space="720" w:num="1"/>
        </w:sectPr>
      </w:pPr>
    </w:p>
    <w:p w14:paraId="1B9A5A41">
      <w:pPr>
        <w:widowControl/>
        <w:jc w:val="left"/>
        <w:rPr>
          <w:rFonts w:ascii="仿宋" w:hAnsi="仿宋" w:eastAsia="仿宋" w:cs="仿宋"/>
          <w:b/>
          <w:color w:val="auto"/>
          <w:sz w:val="32"/>
          <w:szCs w:val="32"/>
          <w:highlight w:val="none"/>
        </w:rPr>
      </w:pPr>
    </w:p>
    <w:p w14:paraId="59B4E0CE">
      <w:pPr>
        <w:topLinePunct/>
        <w:spacing w:before="4"/>
        <w:jc w:val="center"/>
        <w:rPr>
          <w:rFonts w:ascii="仿宋" w:hAnsi="仿宋" w:eastAsia="仿宋" w:cs="仿宋"/>
          <w:color w:val="auto"/>
          <w:sz w:val="32"/>
          <w:szCs w:val="32"/>
          <w:highlight w:val="none"/>
        </w:rPr>
      </w:pPr>
      <w:r>
        <w:rPr>
          <w:rFonts w:hint="eastAsia" w:ascii="仿宋" w:hAnsi="仿宋" w:eastAsia="仿宋" w:cs="仿宋"/>
          <w:b/>
          <w:color w:val="auto"/>
          <w:sz w:val="32"/>
          <w:szCs w:val="32"/>
          <w:highlight w:val="none"/>
        </w:rPr>
        <w:t>一、投标一览表</w:t>
      </w:r>
    </w:p>
    <w:p w14:paraId="1837318E">
      <w:pPr>
        <w:rPr>
          <w:rFonts w:ascii="仿宋" w:hAnsi="仿宋" w:eastAsia="仿宋" w:cs="仿宋"/>
          <w:color w:val="auto"/>
          <w:sz w:val="24"/>
          <w:highlight w:val="none"/>
        </w:rPr>
      </w:pPr>
    </w:p>
    <w:tbl>
      <w:tblPr>
        <w:tblStyle w:val="23"/>
        <w:tblW w:w="90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5"/>
        <w:gridCol w:w="2004"/>
        <w:gridCol w:w="5729"/>
      </w:tblGrid>
      <w:tr w14:paraId="08B5C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345" w:type="dxa"/>
            <w:noWrap/>
            <w:vAlign w:val="center"/>
          </w:tcPr>
          <w:p w14:paraId="7279252D">
            <w:pPr>
              <w:jc w:val="center"/>
              <w:rPr>
                <w:rFonts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2004" w:type="dxa"/>
            <w:noWrap/>
            <w:vAlign w:val="center"/>
          </w:tcPr>
          <w:p w14:paraId="4FC43CFF">
            <w:pPr>
              <w:jc w:val="center"/>
              <w:rPr>
                <w:rFonts w:ascii="仿宋" w:hAnsi="仿宋" w:eastAsia="仿宋" w:cs="仿宋"/>
                <w:color w:val="auto"/>
                <w:sz w:val="24"/>
                <w:highlight w:val="none"/>
              </w:rPr>
            </w:pPr>
            <w:r>
              <w:rPr>
                <w:rFonts w:hint="eastAsia" w:ascii="仿宋" w:hAnsi="仿宋" w:eastAsia="仿宋" w:cs="仿宋"/>
                <w:color w:val="auto"/>
                <w:sz w:val="24"/>
                <w:highlight w:val="none"/>
              </w:rPr>
              <w:t>项目名称</w:t>
            </w:r>
          </w:p>
        </w:tc>
        <w:tc>
          <w:tcPr>
            <w:tcW w:w="5729" w:type="dxa"/>
            <w:noWrap/>
            <w:vAlign w:val="center"/>
          </w:tcPr>
          <w:p w14:paraId="2899CC5F">
            <w:pPr>
              <w:jc w:val="center"/>
              <w:rPr>
                <w:rFonts w:ascii="仿宋" w:hAnsi="仿宋" w:eastAsia="仿宋" w:cs="仿宋"/>
                <w:color w:val="auto"/>
                <w:sz w:val="24"/>
                <w:highlight w:val="none"/>
              </w:rPr>
            </w:pPr>
            <w:r>
              <w:rPr>
                <w:rFonts w:hint="eastAsia" w:ascii="仿宋" w:hAnsi="仿宋" w:eastAsia="仿宋" w:cs="仿宋"/>
                <w:color w:val="auto"/>
                <w:sz w:val="24"/>
                <w:highlight w:val="none"/>
              </w:rPr>
              <w:t>参选报价</w:t>
            </w:r>
          </w:p>
        </w:tc>
      </w:tr>
      <w:tr w14:paraId="23820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1" w:hRule="atLeast"/>
        </w:trPr>
        <w:tc>
          <w:tcPr>
            <w:tcW w:w="1345" w:type="dxa"/>
            <w:tcBorders>
              <w:bottom w:val="single" w:color="auto" w:sz="4" w:space="0"/>
            </w:tcBorders>
            <w:noWrap/>
            <w:vAlign w:val="center"/>
          </w:tcPr>
          <w:p w14:paraId="5075F4AA">
            <w:pPr>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p>
        </w:tc>
        <w:tc>
          <w:tcPr>
            <w:tcW w:w="2004" w:type="dxa"/>
            <w:noWrap/>
            <w:vAlign w:val="center"/>
          </w:tcPr>
          <w:p w14:paraId="7C9DE53E">
            <w:pPr>
              <w:rPr>
                <w:rFonts w:ascii="仿宋" w:hAnsi="仿宋" w:eastAsia="仿宋" w:cs="仿宋"/>
                <w:color w:val="auto"/>
                <w:sz w:val="24"/>
                <w:highlight w:val="none"/>
              </w:rPr>
            </w:pPr>
            <w:r>
              <w:rPr>
                <w:rFonts w:hint="eastAsia" w:ascii="仿宋" w:hAnsi="仿宋" w:eastAsia="仿宋" w:cs="Times New Roman"/>
                <w:color w:val="auto"/>
                <w:sz w:val="24"/>
                <w:highlight w:val="none"/>
                <w:lang w:eastAsia="zh-CN"/>
              </w:rPr>
              <w:t>海南外国语职业学院东校区（二期）教学组团及配套设施建设项目招标代理</w:t>
            </w:r>
          </w:p>
        </w:tc>
        <w:tc>
          <w:tcPr>
            <w:tcW w:w="5729" w:type="dxa"/>
            <w:noWrap/>
            <w:vAlign w:val="center"/>
          </w:tcPr>
          <w:p w14:paraId="5D4D1337">
            <w:pPr>
              <w:rPr>
                <w:rFonts w:ascii="仿宋" w:hAnsi="仿宋" w:eastAsia="仿宋" w:cs="Times New Roman"/>
                <w:color w:val="auto"/>
                <w:sz w:val="24"/>
                <w:highlight w:val="none"/>
              </w:rPr>
            </w:pPr>
            <w:r>
              <w:rPr>
                <w:rFonts w:hint="eastAsia" w:ascii="仿宋" w:hAnsi="仿宋" w:eastAsia="仿宋" w:cs="Times New Roman"/>
                <w:color w:val="auto"/>
                <w:sz w:val="24"/>
                <w:highlight w:val="none"/>
              </w:rPr>
              <w:t>我方己仔细研究了</w:t>
            </w:r>
            <w:r>
              <w:rPr>
                <w:rFonts w:hint="eastAsia" w:ascii="仿宋" w:hAnsi="仿宋" w:eastAsia="仿宋" w:cs="Times New Roman"/>
                <w:color w:val="auto"/>
                <w:sz w:val="24"/>
                <w:highlight w:val="none"/>
                <w:u w:val="single"/>
                <w:lang w:eastAsia="zh-CN"/>
              </w:rPr>
              <w:t xml:space="preserve"> 海南外国语职业学院东校区（二期）教学组团及配套设施建设项目招标代理</w:t>
            </w:r>
            <w:r>
              <w:rPr>
                <w:rFonts w:hint="eastAsia" w:ascii="宋体" w:hAnsi="宋体" w:cs="宋体"/>
                <w:color w:val="auto"/>
                <w:kern w:val="1"/>
                <w:sz w:val="28"/>
                <w:szCs w:val="28"/>
                <w:highlight w:val="none"/>
                <w:u w:val="single"/>
                <w:lang w:val="en-US" w:eastAsia="zh-CN"/>
              </w:rPr>
              <w:t xml:space="preserve"> </w:t>
            </w:r>
            <w:r>
              <w:rPr>
                <w:rFonts w:hint="eastAsia" w:ascii="仿宋" w:hAnsi="仿宋" w:eastAsia="仿宋" w:cs="Times New Roman"/>
                <w:color w:val="auto"/>
                <w:sz w:val="24"/>
                <w:highlight w:val="none"/>
              </w:rPr>
              <w:t>招标代理比选文件的全部内容，愿意以参选报价人民币大写：</w:t>
            </w:r>
            <w:r>
              <w:rPr>
                <w:rFonts w:hint="eastAsia" w:ascii="仿宋" w:hAnsi="仿宋" w:eastAsia="仿宋" w:cs="Times New Roman"/>
                <w:color w:val="auto"/>
                <w:sz w:val="24"/>
                <w:highlight w:val="none"/>
                <w:u w:val="single"/>
              </w:rPr>
              <w:t xml:space="preserve">     </w:t>
            </w:r>
            <w:r>
              <w:rPr>
                <w:rFonts w:hint="eastAsia" w:ascii="仿宋" w:hAnsi="仿宋" w:eastAsia="仿宋" w:cs="Times New Roman"/>
                <w:color w:val="auto"/>
                <w:sz w:val="24"/>
                <w:highlight w:val="none"/>
              </w:rPr>
              <w:t>元，小写：</w:t>
            </w:r>
            <w:r>
              <w:rPr>
                <w:rFonts w:hint="eastAsia" w:ascii="仿宋" w:hAnsi="仿宋" w:eastAsia="仿宋" w:cs="Times New Roman"/>
                <w:color w:val="auto"/>
                <w:sz w:val="24"/>
                <w:highlight w:val="none"/>
                <w:u w:val="single"/>
              </w:rPr>
              <w:t xml:space="preserve">     </w:t>
            </w:r>
            <w:r>
              <w:rPr>
                <w:rFonts w:hint="eastAsia" w:ascii="仿宋" w:hAnsi="仿宋" w:eastAsia="仿宋" w:cs="Times New Roman"/>
                <w:color w:val="auto"/>
                <w:sz w:val="24"/>
                <w:highlight w:val="none"/>
              </w:rPr>
              <w:t>元（下浮率：</w:t>
            </w:r>
            <w:r>
              <w:rPr>
                <w:rFonts w:hint="eastAsia" w:ascii="仿宋" w:hAnsi="仿宋" w:eastAsia="仿宋" w:cs="Times New Roman"/>
                <w:color w:val="auto"/>
                <w:sz w:val="24"/>
                <w:highlight w:val="none"/>
                <w:u w:val="single"/>
              </w:rPr>
              <w:t xml:space="preserve">     </w:t>
            </w:r>
            <w:r>
              <w:rPr>
                <w:rFonts w:hint="eastAsia" w:ascii="仿宋" w:hAnsi="仿宋" w:eastAsia="仿宋" w:cs="Times New Roman"/>
                <w:color w:val="auto"/>
                <w:sz w:val="24"/>
                <w:highlight w:val="none"/>
              </w:rPr>
              <w:t>%）承接该项目的招标代理工作（其中包括专家费、信息费、会务费等招标过程所产生的所有费用）并按合同约定实施和完成建设项目要求的工作内容。</w:t>
            </w:r>
          </w:p>
          <w:p w14:paraId="468E36F3">
            <w:pPr>
              <w:rPr>
                <w:rFonts w:ascii="仿宋" w:hAnsi="仿宋" w:eastAsia="仿宋" w:cs="仿宋"/>
                <w:color w:val="auto"/>
                <w:sz w:val="24"/>
                <w:highlight w:val="none"/>
              </w:rPr>
            </w:pPr>
            <w:r>
              <w:rPr>
                <w:rFonts w:hint="eastAsia" w:ascii="仿宋" w:hAnsi="仿宋" w:eastAsia="仿宋" w:cs="Times New Roman"/>
                <w:color w:val="auto"/>
                <w:sz w:val="24"/>
                <w:highlight w:val="none"/>
              </w:rPr>
              <w:t>注：报价保留小数点后两位。</w:t>
            </w:r>
          </w:p>
        </w:tc>
      </w:tr>
      <w:tr w14:paraId="091291C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29" w:hRule="atLeast"/>
        </w:trPr>
        <w:tc>
          <w:tcPr>
            <w:tcW w:w="1345" w:type="dxa"/>
            <w:tcBorders>
              <w:top w:val="single" w:color="auto" w:sz="4" w:space="0"/>
              <w:left w:val="single" w:color="auto" w:sz="4" w:space="0"/>
              <w:bottom w:val="single" w:color="auto" w:sz="4" w:space="0"/>
              <w:right w:val="single" w:color="auto" w:sz="4" w:space="0"/>
            </w:tcBorders>
            <w:noWrap/>
            <w:vAlign w:val="center"/>
          </w:tcPr>
          <w:p w14:paraId="4B7FE1F7">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参选范围</w:t>
            </w:r>
          </w:p>
        </w:tc>
        <w:tc>
          <w:tcPr>
            <w:tcW w:w="7733" w:type="dxa"/>
            <w:gridSpan w:val="2"/>
            <w:tcBorders>
              <w:top w:val="single" w:color="auto" w:sz="4" w:space="0"/>
              <w:left w:val="single" w:color="auto" w:sz="4" w:space="0"/>
              <w:bottom w:val="single" w:color="auto" w:sz="4" w:space="0"/>
              <w:right w:val="single" w:color="auto" w:sz="4" w:space="0"/>
            </w:tcBorders>
            <w:noWrap/>
            <w:vAlign w:val="center"/>
          </w:tcPr>
          <w:p w14:paraId="17A8FFFB">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建设项目的设计、施工、监理及其它服务等全部招标代理工作，具体以委托人实际需求发起为准。</w:t>
            </w:r>
          </w:p>
        </w:tc>
      </w:tr>
      <w:tr w14:paraId="7793CAA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29" w:hRule="atLeast"/>
        </w:trPr>
        <w:tc>
          <w:tcPr>
            <w:tcW w:w="1345" w:type="dxa"/>
            <w:tcBorders>
              <w:top w:val="single" w:color="auto" w:sz="4" w:space="0"/>
              <w:left w:val="single" w:color="auto" w:sz="4" w:space="0"/>
              <w:bottom w:val="single" w:color="auto" w:sz="4" w:space="0"/>
              <w:right w:val="single" w:color="auto" w:sz="4" w:space="0"/>
            </w:tcBorders>
            <w:noWrap/>
            <w:vAlign w:val="center"/>
          </w:tcPr>
          <w:p w14:paraId="77977552">
            <w:pPr>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质量要求</w:t>
            </w:r>
          </w:p>
        </w:tc>
        <w:tc>
          <w:tcPr>
            <w:tcW w:w="7733" w:type="dxa"/>
            <w:gridSpan w:val="2"/>
            <w:tcBorders>
              <w:top w:val="single" w:color="auto" w:sz="4" w:space="0"/>
              <w:left w:val="single" w:color="auto" w:sz="4" w:space="0"/>
              <w:bottom w:val="single" w:color="auto" w:sz="4" w:space="0"/>
              <w:right w:val="single" w:color="auto" w:sz="4" w:space="0"/>
            </w:tcBorders>
            <w:noWrap/>
            <w:vAlign w:val="center"/>
          </w:tcPr>
          <w:p w14:paraId="56D26BE3">
            <w:pPr>
              <w:jc w:val="left"/>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符合国家现行招投标相关法律法规。</w:t>
            </w:r>
          </w:p>
        </w:tc>
      </w:tr>
      <w:tr w14:paraId="097C112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29" w:hRule="atLeast"/>
        </w:trPr>
        <w:tc>
          <w:tcPr>
            <w:tcW w:w="1345" w:type="dxa"/>
            <w:tcBorders>
              <w:top w:val="single" w:color="auto" w:sz="4" w:space="0"/>
              <w:left w:val="single" w:color="auto" w:sz="4" w:space="0"/>
              <w:bottom w:val="single" w:color="auto" w:sz="4" w:space="0"/>
              <w:right w:val="single" w:color="auto" w:sz="4" w:space="0"/>
            </w:tcBorders>
            <w:noWrap/>
            <w:vAlign w:val="center"/>
          </w:tcPr>
          <w:p w14:paraId="736FF832">
            <w:pPr>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服务周期</w:t>
            </w:r>
          </w:p>
        </w:tc>
        <w:tc>
          <w:tcPr>
            <w:tcW w:w="7733" w:type="dxa"/>
            <w:gridSpan w:val="2"/>
            <w:tcBorders>
              <w:top w:val="single" w:color="auto" w:sz="4" w:space="0"/>
              <w:left w:val="single" w:color="auto" w:sz="4" w:space="0"/>
              <w:bottom w:val="single" w:color="auto" w:sz="4" w:space="0"/>
              <w:right w:val="single" w:color="auto" w:sz="4" w:space="0"/>
            </w:tcBorders>
            <w:noWrap/>
            <w:vAlign w:val="center"/>
          </w:tcPr>
          <w:p w14:paraId="4908511C">
            <w:pPr>
              <w:jc w:val="left"/>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签订合同之日起至项目招标服务结束且完成所有招标资料备案为止。</w:t>
            </w:r>
          </w:p>
        </w:tc>
      </w:tr>
      <w:tr w14:paraId="7056DA8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47" w:hRule="atLeast"/>
        </w:trPr>
        <w:tc>
          <w:tcPr>
            <w:tcW w:w="1345" w:type="dxa"/>
            <w:tcBorders>
              <w:top w:val="single" w:color="auto" w:sz="4" w:space="0"/>
              <w:left w:val="single" w:color="auto" w:sz="4" w:space="0"/>
              <w:bottom w:val="single" w:color="auto" w:sz="4" w:space="0"/>
              <w:right w:val="single" w:color="auto" w:sz="4" w:space="0"/>
            </w:tcBorders>
            <w:noWrap/>
            <w:vAlign w:val="center"/>
          </w:tcPr>
          <w:p w14:paraId="74EDE4AA">
            <w:pPr>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项目负责人（证书编号）：</w:t>
            </w:r>
          </w:p>
        </w:tc>
        <w:tc>
          <w:tcPr>
            <w:tcW w:w="7733" w:type="dxa"/>
            <w:gridSpan w:val="2"/>
            <w:tcBorders>
              <w:top w:val="single" w:color="auto" w:sz="4" w:space="0"/>
              <w:left w:val="single" w:color="auto" w:sz="4" w:space="0"/>
              <w:bottom w:val="single" w:color="auto" w:sz="4" w:space="0"/>
              <w:right w:val="single" w:color="auto" w:sz="4" w:space="0"/>
            </w:tcBorders>
            <w:noWrap/>
            <w:vAlign w:val="center"/>
          </w:tcPr>
          <w:p w14:paraId="1E240189">
            <w:pPr>
              <w:jc w:val="center"/>
              <w:rPr>
                <w:rFonts w:ascii="仿宋" w:hAnsi="仿宋" w:eastAsia="仿宋" w:cs="仿宋"/>
                <w:b/>
                <w:bCs/>
                <w:color w:val="auto"/>
                <w:sz w:val="24"/>
                <w:highlight w:val="none"/>
              </w:rPr>
            </w:pPr>
          </w:p>
        </w:tc>
      </w:tr>
    </w:tbl>
    <w:p w14:paraId="33B9327F">
      <w:pPr>
        <w:topLinePunct/>
        <w:snapToGrid w:val="0"/>
        <w:spacing w:before="4"/>
        <w:rPr>
          <w:rFonts w:ascii="仿宋" w:hAnsi="仿宋" w:eastAsia="仿宋" w:cs="仿宋"/>
          <w:b/>
          <w:bCs/>
          <w:color w:val="auto"/>
          <w:sz w:val="24"/>
          <w:highlight w:val="none"/>
          <w:u w:val="single"/>
        </w:rPr>
      </w:pPr>
      <w:r>
        <w:rPr>
          <w:rFonts w:hint="eastAsia" w:ascii="仿宋" w:hAnsi="仿宋" w:eastAsia="仿宋" w:cs="仿宋"/>
          <w:b/>
          <w:bCs/>
          <w:color w:val="auto"/>
          <w:sz w:val="24"/>
          <w:highlight w:val="none"/>
        </w:rPr>
        <w:t>参选人名称（盖章） ：</w:t>
      </w:r>
    </w:p>
    <w:p w14:paraId="46DEB9B1">
      <w:pPr>
        <w:topLinePunct/>
        <w:snapToGrid w:val="0"/>
        <w:spacing w:before="4"/>
        <w:rPr>
          <w:rFonts w:ascii="仿宋" w:hAnsi="仿宋" w:eastAsia="仿宋" w:cs="仿宋"/>
          <w:b/>
          <w:bCs/>
          <w:color w:val="auto"/>
          <w:sz w:val="24"/>
          <w:highlight w:val="none"/>
        </w:rPr>
      </w:pPr>
    </w:p>
    <w:p w14:paraId="55E17B53">
      <w:pPr>
        <w:topLinePunct/>
        <w:snapToGrid w:val="0"/>
        <w:spacing w:before="4"/>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法定代表人或被授权人（签字</w:t>
      </w:r>
      <w:r>
        <w:rPr>
          <w:rFonts w:hint="eastAsia" w:ascii="仿宋" w:hAnsi="仿宋" w:eastAsia="仿宋" w:cs="仿宋"/>
          <w:b/>
          <w:bCs/>
          <w:color w:val="auto"/>
          <w:sz w:val="24"/>
          <w:highlight w:val="none"/>
          <w:lang w:val="en-US" w:eastAsia="zh-CN"/>
        </w:rPr>
        <w:t>或盖章</w:t>
      </w:r>
      <w:r>
        <w:rPr>
          <w:rFonts w:hint="eastAsia" w:ascii="仿宋" w:hAnsi="仿宋" w:eastAsia="仿宋" w:cs="仿宋"/>
          <w:b/>
          <w:bCs/>
          <w:color w:val="auto"/>
          <w:sz w:val="24"/>
          <w:highlight w:val="none"/>
        </w:rPr>
        <w:t xml:space="preserve">）：  </w:t>
      </w:r>
    </w:p>
    <w:p w14:paraId="63E82F4F">
      <w:pPr>
        <w:topLinePunct/>
        <w:snapToGrid w:val="0"/>
        <w:spacing w:before="4"/>
        <w:rPr>
          <w:rFonts w:hint="eastAsia" w:ascii="仿宋" w:hAnsi="仿宋" w:eastAsia="仿宋" w:cs="仿宋"/>
          <w:b/>
          <w:bCs/>
          <w:color w:val="auto"/>
          <w:sz w:val="24"/>
          <w:highlight w:val="none"/>
          <w:lang w:val="en-US" w:eastAsia="zh-CN"/>
        </w:rPr>
      </w:pPr>
    </w:p>
    <w:p w14:paraId="2C9F646E">
      <w:pPr>
        <w:topLinePunct/>
        <w:snapToGrid w:val="0"/>
        <w:spacing w:before="4"/>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日期：</w:t>
      </w:r>
      <w:r>
        <w:rPr>
          <w:rFonts w:hint="eastAsia" w:ascii="仿宋" w:hAnsi="仿宋" w:eastAsia="仿宋" w:cs="仿宋"/>
          <w:b/>
          <w:bCs/>
          <w:color w:val="auto"/>
          <w:sz w:val="24"/>
          <w:highlight w:val="none"/>
        </w:rPr>
        <w:t>年   月    日</w:t>
      </w:r>
    </w:p>
    <w:p w14:paraId="53B2C180">
      <w:pPr>
        <w:pStyle w:val="4"/>
        <w:rPr>
          <w:rFonts w:hint="eastAsia"/>
          <w:color w:val="auto"/>
          <w:highlight w:val="none"/>
        </w:rPr>
      </w:pPr>
    </w:p>
    <w:p w14:paraId="286785CB">
      <w:pPr>
        <w:tabs>
          <w:tab w:val="left" w:pos="360"/>
        </w:tabs>
        <w:snapToGrid w:val="0"/>
        <w:spacing w:before="67"/>
        <w:ind w:left="-61" w:leftChars="-29" w:right="-360" w:firstLine="441" w:firstLineChars="183"/>
        <w:rPr>
          <w:rFonts w:ascii="仿宋" w:hAnsi="仿宋" w:eastAsia="仿宋" w:cs="仿宋"/>
          <w:bCs/>
          <w:color w:val="auto"/>
          <w:sz w:val="24"/>
          <w:highlight w:val="none"/>
        </w:rPr>
      </w:pPr>
      <w:r>
        <w:rPr>
          <w:rFonts w:hint="eastAsia" w:ascii="仿宋" w:hAnsi="仿宋" w:eastAsia="仿宋" w:cs="仿宋"/>
          <w:b/>
          <w:bCs/>
          <w:color w:val="auto"/>
          <w:sz w:val="24"/>
          <w:highlight w:val="none"/>
        </w:rPr>
        <w:t>注:</w:t>
      </w:r>
      <w:r>
        <w:rPr>
          <w:rFonts w:hint="eastAsia" w:ascii="仿宋" w:hAnsi="仿宋" w:eastAsia="仿宋" w:cs="仿宋"/>
          <w:bCs/>
          <w:color w:val="auto"/>
          <w:sz w:val="24"/>
          <w:highlight w:val="none"/>
        </w:rPr>
        <w:t>① 投标报价应包括招标文件所规定的招标范围的全部工作。</w:t>
      </w:r>
    </w:p>
    <w:p w14:paraId="2968C2EC">
      <w:pPr>
        <w:tabs>
          <w:tab w:val="left" w:pos="360"/>
        </w:tabs>
        <w:snapToGrid w:val="0"/>
        <w:spacing w:before="67"/>
        <w:ind w:right="-360"/>
        <w:rPr>
          <w:rFonts w:ascii="仿宋" w:hAnsi="仿宋" w:eastAsia="仿宋" w:cs="仿宋"/>
          <w:color w:val="auto"/>
          <w:sz w:val="24"/>
          <w:highlight w:val="none"/>
        </w:rPr>
      </w:pPr>
      <w:r>
        <w:rPr>
          <w:rFonts w:hint="eastAsia" w:ascii="仿宋" w:hAnsi="仿宋" w:eastAsia="仿宋" w:cs="仿宋"/>
          <w:bCs/>
          <w:color w:val="auto"/>
          <w:sz w:val="24"/>
          <w:highlight w:val="none"/>
        </w:rPr>
        <w:t xml:space="preserve">      ② </w:t>
      </w:r>
      <w:r>
        <w:rPr>
          <w:rFonts w:hint="eastAsia" w:ascii="仿宋" w:hAnsi="仿宋" w:eastAsia="仿宋" w:cs="仿宋"/>
          <w:color w:val="auto"/>
          <w:sz w:val="24"/>
          <w:highlight w:val="none"/>
        </w:rPr>
        <w:t>报价总计包括一切相关费用，如组织召开专家评审会费用。</w:t>
      </w:r>
    </w:p>
    <w:p w14:paraId="11DE44D7">
      <w:pPr>
        <w:widowControl/>
        <w:jc w:val="center"/>
        <w:rPr>
          <w:rFonts w:ascii="仿宋" w:hAnsi="仿宋" w:eastAsia="仿宋" w:cs="仿宋"/>
          <w:b/>
          <w:bCs/>
          <w:color w:val="auto"/>
          <w:sz w:val="32"/>
          <w:szCs w:val="32"/>
          <w:highlight w:val="none"/>
        </w:rPr>
      </w:pPr>
    </w:p>
    <w:p w14:paraId="3211A154">
      <w:pPr>
        <w:widowControl/>
        <w:jc w:val="center"/>
        <w:rPr>
          <w:rFonts w:ascii="仿宋" w:hAnsi="仿宋" w:eastAsia="仿宋" w:cs="仿宋"/>
          <w:b/>
          <w:bCs/>
          <w:color w:val="auto"/>
          <w:sz w:val="32"/>
          <w:szCs w:val="32"/>
          <w:highlight w:val="none"/>
        </w:rPr>
      </w:pPr>
    </w:p>
    <w:p w14:paraId="0DE1E1FD">
      <w:pPr>
        <w:widowControl/>
        <w:jc w:val="center"/>
        <w:rPr>
          <w:rFonts w:ascii="仿宋" w:hAnsi="仿宋" w:eastAsia="仿宋" w:cs="仿宋"/>
          <w:b/>
          <w:bCs/>
          <w:color w:val="auto"/>
          <w:sz w:val="32"/>
          <w:szCs w:val="32"/>
          <w:highlight w:val="none"/>
        </w:rPr>
      </w:pPr>
    </w:p>
    <w:p w14:paraId="2853D774">
      <w:pPr>
        <w:widowControl/>
        <w:jc w:val="left"/>
        <w:rPr>
          <w:rFonts w:ascii="仿宋" w:hAnsi="仿宋" w:eastAsia="仿宋" w:cs="仿宋"/>
          <w:b/>
          <w:color w:val="auto"/>
          <w:sz w:val="32"/>
          <w:szCs w:val="32"/>
          <w:highlight w:val="none"/>
        </w:rPr>
        <w:sectPr>
          <w:footerReference r:id="rId23" w:type="default"/>
          <w:pgSz w:w="12240" w:h="15840"/>
          <w:pgMar w:top="1440" w:right="1800" w:bottom="1440" w:left="1800" w:header="720" w:footer="720" w:gutter="0"/>
          <w:pgNumType w:fmt="decimal"/>
          <w:cols w:space="720" w:num="1"/>
        </w:sectPr>
      </w:pPr>
      <w:bookmarkStart w:id="19" w:name="_Toc209441003"/>
      <w:bookmarkStart w:id="20" w:name="_Toc22165"/>
      <w:bookmarkStart w:id="21" w:name="_Toc504385813"/>
      <w:bookmarkStart w:id="22" w:name="_Toc304304708"/>
      <w:bookmarkStart w:id="23" w:name="_Toc243539815"/>
      <w:bookmarkStart w:id="24" w:name="_Toc321904098"/>
    </w:p>
    <w:p w14:paraId="48D6A228">
      <w:pPr>
        <w:widowControl/>
        <w:jc w:val="left"/>
        <w:rPr>
          <w:rFonts w:ascii="仿宋" w:hAnsi="仿宋" w:eastAsia="仿宋" w:cs="仿宋"/>
          <w:b/>
          <w:color w:val="auto"/>
          <w:sz w:val="32"/>
          <w:szCs w:val="32"/>
          <w:highlight w:val="none"/>
        </w:rPr>
      </w:pPr>
    </w:p>
    <w:bookmarkEnd w:id="19"/>
    <w:bookmarkEnd w:id="20"/>
    <w:bookmarkEnd w:id="21"/>
    <w:bookmarkEnd w:id="22"/>
    <w:bookmarkEnd w:id="23"/>
    <w:bookmarkEnd w:id="24"/>
    <w:p w14:paraId="22D7923E">
      <w:pPr>
        <w:topLinePunct/>
        <w:spacing w:before="4"/>
        <w:jc w:val="center"/>
        <w:rPr>
          <w:rFonts w:ascii="仿宋" w:hAnsi="仿宋" w:eastAsia="仿宋"/>
          <w:b/>
          <w:color w:val="auto"/>
          <w:sz w:val="32"/>
          <w:szCs w:val="32"/>
          <w:highlight w:val="none"/>
        </w:rPr>
      </w:pPr>
      <w:r>
        <w:rPr>
          <w:rFonts w:hint="eastAsia" w:ascii="仿宋" w:hAnsi="仿宋" w:eastAsia="仿宋"/>
          <w:b/>
          <w:color w:val="auto"/>
          <w:sz w:val="32"/>
          <w:szCs w:val="32"/>
          <w:highlight w:val="none"/>
        </w:rPr>
        <w:t>二、法定代表人身份证明</w:t>
      </w:r>
    </w:p>
    <w:p w14:paraId="2313AEB1">
      <w:pPr>
        <w:spacing w:line="360" w:lineRule="auto"/>
        <w:ind w:firstLine="420" w:firstLineChars="200"/>
        <w:rPr>
          <w:rFonts w:hint="eastAsia" w:ascii="仿宋" w:hAnsi="仿宋" w:eastAsia="仿宋"/>
          <w:color w:val="auto"/>
          <w:szCs w:val="21"/>
          <w:highlight w:val="none"/>
        </w:rPr>
      </w:pPr>
      <w:r>
        <w:rPr>
          <w:rFonts w:hint="eastAsia" w:ascii="仿宋" w:hAnsi="仿宋" w:eastAsia="仿宋"/>
          <w:color w:val="auto"/>
          <w:highlight w:val="none"/>
        </w:rPr>
        <w:t xml:space="preserve"> </w:t>
      </w:r>
    </w:p>
    <w:p w14:paraId="0C25E2FC">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参选人名称：</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 xml:space="preserve"> </w:t>
      </w:r>
    </w:p>
    <w:p w14:paraId="2A09EC6B">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单位性质：</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 xml:space="preserve"> </w:t>
      </w:r>
    </w:p>
    <w:p w14:paraId="273F6DC5">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地址：</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 xml:space="preserve"> </w:t>
      </w:r>
    </w:p>
    <w:p w14:paraId="5DAF3975">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成立时间：</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年</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月</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＿日</w:t>
      </w:r>
    </w:p>
    <w:p w14:paraId="14BE37C6">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经营期限：</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 xml:space="preserve"> </w:t>
      </w:r>
    </w:p>
    <w:p w14:paraId="5AB4C8AA">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姓名：</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性别：</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年龄：＿</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职务：</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_</w:t>
      </w:r>
    </w:p>
    <w:p w14:paraId="0E367771">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系</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（参选人名称）的法定代表人。</w:t>
      </w:r>
    </w:p>
    <w:p w14:paraId="77BDF659">
      <w:pPr>
        <w:spacing w:line="360" w:lineRule="auto"/>
        <w:ind w:firstLine="960" w:firstLineChars="400"/>
        <w:rPr>
          <w:rFonts w:hint="eastAsia" w:ascii="仿宋" w:hAnsi="仿宋" w:eastAsia="仿宋"/>
          <w:color w:val="auto"/>
          <w:sz w:val="24"/>
          <w:highlight w:val="none"/>
        </w:rPr>
      </w:pPr>
      <w:r>
        <w:rPr>
          <w:rFonts w:hint="eastAsia" w:ascii="仿宋" w:hAnsi="仿宋" w:eastAsia="仿宋"/>
          <w:color w:val="auto"/>
          <w:sz w:val="24"/>
          <w:highlight w:val="none"/>
        </w:rPr>
        <w:t>特此证明。</w:t>
      </w:r>
    </w:p>
    <w:p w14:paraId="4B264BAC">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附：法定代表人身份证复印件</w:t>
      </w:r>
    </w:p>
    <w:p w14:paraId="609D9765">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 xml:space="preserve"> </w:t>
      </w:r>
    </w:p>
    <w:p w14:paraId="1698DB5F">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 xml:space="preserve"> </w:t>
      </w:r>
    </w:p>
    <w:p w14:paraId="7014B4C1">
      <w:pPr>
        <w:spacing w:line="360" w:lineRule="auto"/>
        <w:ind w:left="0" w:leftChars="0" w:firstLine="3360" w:firstLineChars="1400"/>
        <w:rPr>
          <w:rFonts w:hint="eastAsia" w:ascii="仿宋" w:hAnsi="仿宋" w:eastAsia="仿宋"/>
          <w:color w:val="auto"/>
          <w:sz w:val="24"/>
          <w:highlight w:val="none"/>
        </w:rPr>
      </w:pPr>
      <w:r>
        <w:rPr>
          <w:rFonts w:hint="eastAsia" w:ascii="仿宋" w:hAnsi="仿宋" w:eastAsia="仿宋"/>
          <w:color w:val="auto"/>
          <w:sz w:val="24"/>
          <w:highlight w:val="none"/>
        </w:rPr>
        <w:t>参选人名称：</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（盖单位章）</w:t>
      </w:r>
    </w:p>
    <w:p w14:paraId="2D1CD85C">
      <w:pPr>
        <w:spacing w:line="360" w:lineRule="auto"/>
        <w:ind w:firstLine="5160" w:firstLineChars="2150"/>
        <w:rPr>
          <w:rFonts w:hint="eastAsia" w:ascii="仿宋" w:hAnsi="仿宋" w:eastAsia="仿宋"/>
          <w:color w:val="auto"/>
          <w:sz w:val="24"/>
          <w:highlight w:val="none"/>
        </w:rPr>
      </w:pP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年</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月</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日</w:t>
      </w:r>
    </w:p>
    <w:p w14:paraId="3490714E">
      <w:pPr>
        <w:spacing w:line="360" w:lineRule="auto"/>
        <w:ind w:firstLine="420" w:firstLineChars="200"/>
        <w:rPr>
          <w:rFonts w:ascii="宋体" w:hAnsi="宋体"/>
          <w:color w:val="auto"/>
          <w:highlight w:val="none"/>
        </w:rPr>
        <w:sectPr>
          <w:footerReference r:id="rId24" w:type="default"/>
          <w:pgSz w:w="12240" w:h="15840"/>
          <w:pgMar w:top="1440" w:right="1800" w:bottom="1440" w:left="1800" w:header="720" w:footer="720" w:gutter="0"/>
          <w:pgNumType w:fmt="decimal"/>
          <w:cols w:space="720" w:num="1"/>
        </w:sectPr>
      </w:pPr>
    </w:p>
    <w:p w14:paraId="235E3441">
      <w:pPr>
        <w:topLinePunct/>
        <w:spacing w:before="4"/>
        <w:jc w:val="center"/>
        <w:rPr>
          <w:rFonts w:ascii="仿宋" w:hAnsi="仿宋" w:eastAsia="仿宋"/>
          <w:b/>
          <w:color w:val="auto"/>
          <w:sz w:val="32"/>
          <w:szCs w:val="32"/>
          <w:highlight w:val="none"/>
        </w:rPr>
      </w:pPr>
      <w:r>
        <w:rPr>
          <w:rFonts w:hint="eastAsia" w:ascii="仿宋" w:hAnsi="仿宋" w:eastAsia="仿宋"/>
          <w:b/>
          <w:color w:val="auto"/>
          <w:sz w:val="32"/>
          <w:szCs w:val="32"/>
          <w:highlight w:val="none"/>
        </w:rPr>
        <w:t>三、授权委托书</w:t>
      </w:r>
    </w:p>
    <w:p w14:paraId="2E6A559B">
      <w:pPr>
        <w:spacing w:line="360" w:lineRule="auto"/>
        <w:ind w:firstLine="420" w:firstLineChars="200"/>
        <w:rPr>
          <w:rFonts w:hint="eastAsia" w:ascii="宋体" w:hAnsi="宋体" w:eastAsia="宋体"/>
          <w:color w:val="auto"/>
          <w:szCs w:val="21"/>
          <w:highlight w:val="none"/>
        </w:rPr>
      </w:pPr>
      <w:r>
        <w:rPr>
          <w:rFonts w:hint="eastAsia" w:ascii="宋体" w:hAnsi="宋体"/>
          <w:color w:val="auto"/>
          <w:highlight w:val="none"/>
        </w:rPr>
        <w:t xml:space="preserve"> </w:t>
      </w:r>
    </w:p>
    <w:p w14:paraId="3FA3F291">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本人</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（姓名）系</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（参选人名称）的法定代表人，现委托</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（姓名）为我方代理人。代理人根据授权，以我方名义签署、澄清、说明、补正、递交、撤回、修改</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（项目名称）参选文件、签订合同和处理有关事宜，其法律后果由我方承担。</w:t>
      </w:r>
    </w:p>
    <w:p w14:paraId="7792E545">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委托期限：</w:t>
      </w:r>
      <w:r>
        <w:rPr>
          <w:rFonts w:hint="eastAsia" w:ascii="仿宋" w:hAnsi="仿宋" w:eastAsia="仿宋"/>
          <w:color w:val="auto"/>
          <w:sz w:val="24"/>
          <w:highlight w:val="none"/>
          <w:u w:val="single"/>
        </w:rPr>
        <w:t xml:space="preserve">                                </w:t>
      </w:r>
    </w:p>
    <w:p w14:paraId="12E8AF29">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代理人无转委托权。</w:t>
      </w:r>
    </w:p>
    <w:p w14:paraId="591A0BD2">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附：代理人身份证复印件</w:t>
      </w:r>
    </w:p>
    <w:p w14:paraId="0D79E441">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 xml:space="preserve"> </w:t>
      </w:r>
    </w:p>
    <w:p w14:paraId="0D0CDD7E">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 xml:space="preserve"> </w:t>
      </w:r>
    </w:p>
    <w:p w14:paraId="2AA058FC">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 xml:space="preserve"> </w:t>
      </w:r>
    </w:p>
    <w:p w14:paraId="09F4C186">
      <w:pPr>
        <w:spacing w:line="360" w:lineRule="auto"/>
        <w:ind w:firstLine="1920" w:firstLineChars="800"/>
        <w:rPr>
          <w:rFonts w:hint="eastAsia" w:ascii="仿宋" w:hAnsi="仿宋" w:eastAsia="仿宋"/>
          <w:color w:val="auto"/>
          <w:sz w:val="24"/>
          <w:highlight w:val="none"/>
        </w:rPr>
      </w:pPr>
      <w:r>
        <w:rPr>
          <w:rFonts w:hint="eastAsia" w:ascii="仿宋" w:hAnsi="仿宋" w:eastAsia="仿宋"/>
          <w:color w:val="auto"/>
          <w:sz w:val="24"/>
          <w:highlight w:val="none"/>
        </w:rPr>
        <w:t>参选人名称：</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（盖单位章）</w:t>
      </w:r>
    </w:p>
    <w:p w14:paraId="6069F465">
      <w:pPr>
        <w:spacing w:line="360" w:lineRule="auto"/>
        <w:ind w:firstLine="1920" w:firstLineChars="800"/>
        <w:rPr>
          <w:rFonts w:hint="eastAsia" w:ascii="仿宋" w:hAnsi="仿宋" w:eastAsia="仿宋"/>
          <w:color w:val="auto"/>
          <w:sz w:val="24"/>
          <w:highlight w:val="none"/>
        </w:rPr>
      </w:pPr>
      <w:r>
        <w:rPr>
          <w:rFonts w:hint="eastAsia" w:ascii="仿宋" w:hAnsi="仿宋" w:eastAsia="仿宋"/>
          <w:color w:val="auto"/>
          <w:sz w:val="24"/>
          <w:highlight w:val="none"/>
        </w:rPr>
        <w:t>法定代表人：</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（签字或</w:t>
      </w:r>
      <w:r>
        <w:rPr>
          <w:rFonts w:hint="eastAsia" w:ascii="仿宋" w:hAnsi="仿宋" w:eastAsia="仿宋"/>
          <w:color w:val="auto"/>
          <w:sz w:val="24"/>
          <w:highlight w:val="none"/>
          <w:lang w:val="en-US" w:eastAsia="zh-CN"/>
        </w:rPr>
        <w:t>盖章</w:t>
      </w:r>
      <w:r>
        <w:rPr>
          <w:rFonts w:hint="eastAsia" w:ascii="仿宋" w:hAnsi="仿宋" w:eastAsia="仿宋"/>
          <w:color w:val="auto"/>
          <w:sz w:val="24"/>
          <w:highlight w:val="none"/>
        </w:rPr>
        <w:t>）</w:t>
      </w:r>
    </w:p>
    <w:p w14:paraId="5B8D5D89">
      <w:pPr>
        <w:spacing w:line="360" w:lineRule="auto"/>
        <w:ind w:firstLine="1920" w:firstLineChars="800"/>
        <w:rPr>
          <w:rFonts w:hint="eastAsia" w:ascii="仿宋" w:hAnsi="仿宋" w:eastAsia="仿宋"/>
          <w:color w:val="auto"/>
          <w:sz w:val="24"/>
          <w:highlight w:val="none"/>
        </w:rPr>
      </w:pPr>
      <w:r>
        <w:rPr>
          <w:rFonts w:hint="eastAsia" w:ascii="仿宋" w:hAnsi="仿宋" w:eastAsia="仿宋"/>
          <w:color w:val="auto"/>
          <w:sz w:val="24"/>
          <w:highlight w:val="none"/>
        </w:rPr>
        <w:t>身份证号码：</w:t>
      </w:r>
      <w:r>
        <w:rPr>
          <w:rFonts w:hint="eastAsia" w:ascii="仿宋" w:hAnsi="仿宋" w:eastAsia="仿宋"/>
          <w:color w:val="auto"/>
          <w:sz w:val="24"/>
          <w:highlight w:val="none"/>
          <w:u w:val="single"/>
        </w:rPr>
        <w:t xml:space="preserve">                                </w:t>
      </w:r>
    </w:p>
    <w:p w14:paraId="00042569">
      <w:pPr>
        <w:spacing w:line="360" w:lineRule="auto"/>
        <w:ind w:firstLine="1920" w:firstLineChars="800"/>
        <w:rPr>
          <w:rFonts w:hint="eastAsia" w:ascii="仿宋" w:hAnsi="仿宋" w:eastAsia="仿宋"/>
          <w:color w:val="auto"/>
          <w:sz w:val="24"/>
          <w:highlight w:val="none"/>
        </w:rPr>
      </w:pPr>
      <w:r>
        <w:rPr>
          <w:rFonts w:hint="eastAsia" w:ascii="仿宋" w:hAnsi="仿宋" w:eastAsia="仿宋"/>
          <w:color w:val="auto"/>
          <w:sz w:val="24"/>
          <w:highlight w:val="none"/>
        </w:rPr>
        <w:t>委托代理人：</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（签字或</w:t>
      </w:r>
      <w:r>
        <w:rPr>
          <w:rFonts w:hint="eastAsia" w:ascii="仿宋" w:hAnsi="仿宋" w:eastAsia="仿宋"/>
          <w:color w:val="auto"/>
          <w:sz w:val="24"/>
          <w:highlight w:val="none"/>
          <w:lang w:val="en-US" w:eastAsia="zh-CN"/>
        </w:rPr>
        <w:t>盖章</w:t>
      </w:r>
      <w:r>
        <w:rPr>
          <w:rFonts w:hint="eastAsia" w:ascii="仿宋" w:hAnsi="仿宋" w:eastAsia="仿宋"/>
          <w:color w:val="auto"/>
          <w:sz w:val="24"/>
          <w:highlight w:val="none"/>
        </w:rPr>
        <w:t>）</w:t>
      </w:r>
    </w:p>
    <w:p w14:paraId="1A06B3C3">
      <w:pPr>
        <w:spacing w:line="360" w:lineRule="auto"/>
        <w:ind w:firstLine="1920" w:firstLineChars="800"/>
        <w:rPr>
          <w:rFonts w:hint="eastAsia" w:ascii="仿宋" w:hAnsi="仿宋" w:eastAsia="仿宋"/>
          <w:color w:val="auto"/>
          <w:sz w:val="24"/>
          <w:highlight w:val="none"/>
        </w:rPr>
      </w:pPr>
      <w:r>
        <w:rPr>
          <w:rFonts w:hint="eastAsia" w:ascii="仿宋" w:hAnsi="仿宋" w:eastAsia="仿宋"/>
          <w:color w:val="auto"/>
          <w:sz w:val="24"/>
          <w:highlight w:val="none"/>
        </w:rPr>
        <w:t>身份证号码：</w:t>
      </w:r>
      <w:r>
        <w:rPr>
          <w:rFonts w:hint="eastAsia" w:ascii="仿宋" w:hAnsi="仿宋" w:eastAsia="仿宋"/>
          <w:color w:val="auto"/>
          <w:sz w:val="24"/>
          <w:highlight w:val="none"/>
          <w:u w:val="single"/>
        </w:rPr>
        <w:t xml:space="preserve">                                </w:t>
      </w:r>
    </w:p>
    <w:p w14:paraId="161455ED">
      <w:pPr>
        <w:spacing w:line="360" w:lineRule="auto"/>
        <w:ind w:firstLine="960" w:firstLineChars="400"/>
        <w:rPr>
          <w:rFonts w:hint="eastAsia" w:ascii="仿宋" w:hAnsi="仿宋" w:eastAsia="仿宋"/>
          <w:color w:val="auto"/>
          <w:sz w:val="24"/>
          <w:highlight w:val="none"/>
        </w:rPr>
      </w:pPr>
      <w:r>
        <w:rPr>
          <w:rFonts w:hint="eastAsia" w:ascii="仿宋" w:hAnsi="仿宋" w:eastAsia="仿宋"/>
          <w:color w:val="auto"/>
          <w:sz w:val="24"/>
          <w:highlight w:val="none"/>
        </w:rPr>
        <w:t xml:space="preserve"> </w:t>
      </w:r>
    </w:p>
    <w:p w14:paraId="4E1570C5">
      <w:pPr>
        <w:spacing w:line="360" w:lineRule="auto"/>
        <w:ind w:firstLine="3480" w:firstLineChars="1450"/>
        <w:rPr>
          <w:rFonts w:hint="eastAsia" w:ascii="仿宋" w:hAnsi="仿宋" w:eastAsia="仿宋"/>
          <w:color w:val="auto"/>
          <w:sz w:val="24"/>
          <w:highlight w:val="none"/>
        </w:rPr>
      </w:pP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年</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月</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日</w:t>
      </w:r>
    </w:p>
    <w:p w14:paraId="7FFA1916">
      <w:pPr>
        <w:widowControl/>
        <w:jc w:val="center"/>
        <w:rPr>
          <w:rFonts w:hint="eastAsia" w:ascii="仿宋" w:hAnsi="仿宋" w:eastAsia="仿宋"/>
          <w:b/>
          <w:bCs/>
          <w:color w:val="auto"/>
          <w:sz w:val="32"/>
          <w:szCs w:val="32"/>
          <w:highlight w:val="none"/>
        </w:rPr>
      </w:pPr>
      <w:r>
        <w:rPr>
          <w:rFonts w:hint="eastAsia" w:ascii="仿宋" w:hAnsi="仿宋" w:eastAsia="仿宋"/>
          <w:b/>
          <w:bCs/>
          <w:color w:val="auto"/>
          <w:sz w:val="32"/>
          <w:szCs w:val="32"/>
          <w:highlight w:val="none"/>
        </w:rPr>
        <w:t xml:space="preserve"> </w:t>
      </w:r>
    </w:p>
    <w:p w14:paraId="60D711A9">
      <w:pPr>
        <w:widowControl/>
        <w:jc w:val="center"/>
        <w:rPr>
          <w:rFonts w:hint="eastAsia" w:ascii="仿宋" w:hAnsi="仿宋" w:eastAsia="仿宋"/>
          <w:b/>
          <w:bCs/>
          <w:color w:val="auto"/>
          <w:sz w:val="32"/>
          <w:szCs w:val="32"/>
          <w:highlight w:val="none"/>
        </w:rPr>
      </w:pPr>
      <w:r>
        <w:rPr>
          <w:rFonts w:hint="eastAsia" w:ascii="仿宋" w:hAnsi="仿宋" w:eastAsia="仿宋"/>
          <w:b/>
          <w:bCs/>
          <w:color w:val="auto"/>
          <w:sz w:val="32"/>
          <w:szCs w:val="32"/>
          <w:highlight w:val="none"/>
        </w:rPr>
        <w:t xml:space="preserve"> </w:t>
      </w:r>
    </w:p>
    <w:p w14:paraId="1ECF7F86">
      <w:pPr>
        <w:widowControl/>
        <w:jc w:val="center"/>
        <w:rPr>
          <w:rFonts w:hint="eastAsia" w:ascii="仿宋" w:hAnsi="仿宋" w:eastAsia="仿宋"/>
          <w:b/>
          <w:bCs/>
          <w:color w:val="auto"/>
          <w:sz w:val="32"/>
          <w:szCs w:val="32"/>
          <w:highlight w:val="none"/>
        </w:rPr>
      </w:pPr>
      <w:r>
        <w:rPr>
          <w:rFonts w:hint="eastAsia" w:ascii="仿宋" w:hAnsi="仿宋" w:eastAsia="仿宋"/>
          <w:b/>
          <w:bCs/>
          <w:color w:val="auto"/>
          <w:sz w:val="32"/>
          <w:szCs w:val="32"/>
          <w:highlight w:val="none"/>
        </w:rPr>
        <w:t xml:space="preserve"> </w:t>
      </w:r>
    </w:p>
    <w:p w14:paraId="013CE1AE">
      <w:pPr>
        <w:widowControl/>
        <w:jc w:val="left"/>
        <w:rPr>
          <w:rFonts w:hint="eastAsia" w:ascii="仿宋" w:hAnsi="仿宋" w:eastAsia="仿宋"/>
          <w:b/>
          <w:bCs/>
          <w:color w:val="auto"/>
          <w:sz w:val="32"/>
          <w:szCs w:val="32"/>
          <w:highlight w:val="none"/>
        </w:rPr>
      </w:pPr>
      <w:r>
        <w:rPr>
          <w:rFonts w:hint="eastAsia" w:ascii="仿宋" w:hAnsi="仿宋" w:eastAsia="仿宋"/>
          <w:b/>
          <w:bCs/>
          <w:color w:val="auto"/>
          <w:sz w:val="32"/>
          <w:szCs w:val="32"/>
          <w:highlight w:val="none"/>
        </w:rPr>
        <w:br w:type="page"/>
      </w:r>
    </w:p>
    <w:p w14:paraId="724E3EAD">
      <w:pPr>
        <w:widowControl/>
        <w:jc w:val="center"/>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四、参选人基本情况表</w:t>
      </w:r>
    </w:p>
    <w:p w14:paraId="08D32AEA">
      <w:pPr>
        <w:pStyle w:val="16"/>
        <w:rPr>
          <w:color w:val="auto"/>
          <w:highlight w:val="none"/>
        </w:rPr>
      </w:pPr>
    </w:p>
    <w:tbl>
      <w:tblPr>
        <w:tblStyle w:val="23"/>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6"/>
        <w:gridCol w:w="887"/>
        <w:gridCol w:w="1414"/>
        <w:gridCol w:w="609"/>
        <w:gridCol w:w="521"/>
        <w:gridCol w:w="1525"/>
        <w:gridCol w:w="770"/>
        <w:gridCol w:w="1226"/>
      </w:tblGrid>
      <w:tr w14:paraId="5B72B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576" w:type="dxa"/>
            <w:noWrap/>
            <w:vAlign w:val="center"/>
          </w:tcPr>
          <w:p w14:paraId="78CE4AE4">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投标人名称</w:t>
            </w:r>
          </w:p>
        </w:tc>
        <w:tc>
          <w:tcPr>
            <w:tcW w:w="6952" w:type="dxa"/>
            <w:gridSpan w:val="7"/>
            <w:noWrap/>
            <w:vAlign w:val="center"/>
          </w:tcPr>
          <w:p w14:paraId="4F6D8DAB">
            <w:pPr>
              <w:jc w:val="center"/>
              <w:rPr>
                <w:rFonts w:ascii="仿宋" w:hAnsi="仿宋" w:eastAsia="仿宋" w:cs="仿宋"/>
                <w:color w:val="auto"/>
                <w:szCs w:val="21"/>
                <w:highlight w:val="none"/>
              </w:rPr>
            </w:pPr>
          </w:p>
        </w:tc>
      </w:tr>
      <w:tr w14:paraId="0226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576" w:type="dxa"/>
            <w:noWrap/>
            <w:vAlign w:val="center"/>
          </w:tcPr>
          <w:p w14:paraId="7380AD53">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注册地址</w:t>
            </w:r>
          </w:p>
        </w:tc>
        <w:tc>
          <w:tcPr>
            <w:tcW w:w="3431" w:type="dxa"/>
            <w:gridSpan w:val="4"/>
            <w:noWrap/>
            <w:vAlign w:val="center"/>
          </w:tcPr>
          <w:p w14:paraId="45AAE865">
            <w:pPr>
              <w:jc w:val="center"/>
              <w:rPr>
                <w:rFonts w:ascii="仿宋" w:hAnsi="仿宋" w:eastAsia="仿宋" w:cs="仿宋"/>
                <w:color w:val="auto"/>
                <w:szCs w:val="21"/>
                <w:highlight w:val="none"/>
              </w:rPr>
            </w:pPr>
          </w:p>
        </w:tc>
        <w:tc>
          <w:tcPr>
            <w:tcW w:w="1525" w:type="dxa"/>
            <w:noWrap/>
            <w:vAlign w:val="center"/>
          </w:tcPr>
          <w:p w14:paraId="4C2A18AA">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邮政编码</w:t>
            </w:r>
          </w:p>
        </w:tc>
        <w:tc>
          <w:tcPr>
            <w:tcW w:w="1996" w:type="dxa"/>
            <w:gridSpan w:val="2"/>
            <w:noWrap/>
            <w:vAlign w:val="center"/>
          </w:tcPr>
          <w:p w14:paraId="49783DC5">
            <w:pPr>
              <w:jc w:val="center"/>
              <w:rPr>
                <w:rFonts w:ascii="仿宋" w:hAnsi="仿宋" w:eastAsia="仿宋" w:cs="仿宋"/>
                <w:color w:val="auto"/>
                <w:szCs w:val="21"/>
                <w:highlight w:val="none"/>
              </w:rPr>
            </w:pPr>
          </w:p>
        </w:tc>
      </w:tr>
      <w:tr w14:paraId="0DAEF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76" w:type="dxa"/>
            <w:vMerge w:val="restart"/>
            <w:noWrap/>
            <w:vAlign w:val="center"/>
          </w:tcPr>
          <w:p w14:paraId="564C9B7D">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联系方式</w:t>
            </w:r>
          </w:p>
        </w:tc>
        <w:tc>
          <w:tcPr>
            <w:tcW w:w="887" w:type="dxa"/>
            <w:noWrap/>
            <w:vAlign w:val="center"/>
          </w:tcPr>
          <w:p w14:paraId="63DB0C84">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联系人</w:t>
            </w:r>
          </w:p>
        </w:tc>
        <w:tc>
          <w:tcPr>
            <w:tcW w:w="2544" w:type="dxa"/>
            <w:gridSpan w:val="3"/>
            <w:noWrap/>
            <w:vAlign w:val="center"/>
          </w:tcPr>
          <w:p w14:paraId="00077CDC">
            <w:pPr>
              <w:jc w:val="center"/>
              <w:rPr>
                <w:rFonts w:ascii="仿宋" w:hAnsi="仿宋" w:eastAsia="仿宋" w:cs="仿宋"/>
                <w:color w:val="auto"/>
                <w:szCs w:val="21"/>
                <w:highlight w:val="none"/>
              </w:rPr>
            </w:pPr>
          </w:p>
        </w:tc>
        <w:tc>
          <w:tcPr>
            <w:tcW w:w="1525" w:type="dxa"/>
            <w:noWrap/>
            <w:vAlign w:val="center"/>
          </w:tcPr>
          <w:p w14:paraId="2E477A6D">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电话</w:t>
            </w:r>
          </w:p>
        </w:tc>
        <w:tc>
          <w:tcPr>
            <w:tcW w:w="1996" w:type="dxa"/>
            <w:gridSpan w:val="2"/>
            <w:noWrap/>
            <w:vAlign w:val="center"/>
          </w:tcPr>
          <w:p w14:paraId="73DE9D74">
            <w:pPr>
              <w:jc w:val="center"/>
              <w:rPr>
                <w:rFonts w:ascii="仿宋" w:hAnsi="仿宋" w:eastAsia="仿宋" w:cs="仿宋"/>
                <w:color w:val="auto"/>
                <w:szCs w:val="21"/>
                <w:highlight w:val="none"/>
              </w:rPr>
            </w:pPr>
          </w:p>
        </w:tc>
      </w:tr>
      <w:tr w14:paraId="4239B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576" w:type="dxa"/>
            <w:vMerge w:val="continue"/>
            <w:noWrap/>
            <w:vAlign w:val="center"/>
          </w:tcPr>
          <w:p w14:paraId="683EE62D">
            <w:pPr>
              <w:jc w:val="center"/>
              <w:rPr>
                <w:rFonts w:ascii="仿宋" w:hAnsi="仿宋" w:eastAsia="仿宋" w:cs="仿宋"/>
                <w:color w:val="auto"/>
                <w:szCs w:val="21"/>
                <w:highlight w:val="none"/>
              </w:rPr>
            </w:pPr>
          </w:p>
        </w:tc>
        <w:tc>
          <w:tcPr>
            <w:tcW w:w="887" w:type="dxa"/>
            <w:noWrap/>
            <w:vAlign w:val="center"/>
          </w:tcPr>
          <w:p w14:paraId="42820F69">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传真</w:t>
            </w:r>
          </w:p>
        </w:tc>
        <w:tc>
          <w:tcPr>
            <w:tcW w:w="2544" w:type="dxa"/>
            <w:gridSpan w:val="3"/>
            <w:noWrap/>
            <w:vAlign w:val="center"/>
          </w:tcPr>
          <w:p w14:paraId="5F9066C3">
            <w:pPr>
              <w:jc w:val="center"/>
              <w:rPr>
                <w:rFonts w:ascii="仿宋" w:hAnsi="仿宋" w:eastAsia="仿宋" w:cs="仿宋"/>
                <w:color w:val="auto"/>
                <w:szCs w:val="21"/>
                <w:highlight w:val="none"/>
              </w:rPr>
            </w:pPr>
          </w:p>
        </w:tc>
        <w:tc>
          <w:tcPr>
            <w:tcW w:w="1525" w:type="dxa"/>
            <w:noWrap/>
            <w:vAlign w:val="center"/>
          </w:tcPr>
          <w:p w14:paraId="35DD61B2">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网址</w:t>
            </w:r>
          </w:p>
        </w:tc>
        <w:tc>
          <w:tcPr>
            <w:tcW w:w="1996" w:type="dxa"/>
            <w:gridSpan w:val="2"/>
            <w:noWrap/>
            <w:vAlign w:val="center"/>
          </w:tcPr>
          <w:p w14:paraId="0348CA91">
            <w:pPr>
              <w:jc w:val="center"/>
              <w:rPr>
                <w:rFonts w:ascii="仿宋" w:hAnsi="仿宋" w:eastAsia="仿宋" w:cs="仿宋"/>
                <w:color w:val="auto"/>
                <w:szCs w:val="21"/>
                <w:highlight w:val="none"/>
              </w:rPr>
            </w:pPr>
          </w:p>
        </w:tc>
      </w:tr>
      <w:tr w14:paraId="4E579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576" w:type="dxa"/>
            <w:noWrap/>
            <w:vAlign w:val="center"/>
          </w:tcPr>
          <w:p w14:paraId="79062A83">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法定代表人</w:t>
            </w:r>
          </w:p>
        </w:tc>
        <w:tc>
          <w:tcPr>
            <w:tcW w:w="887" w:type="dxa"/>
            <w:noWrap/>
            <w:vAlign w:val="center"/>
          </w:tcPr>
          <w:p w14:paraId="4F0AB259">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姓名</w:t>
            </w:r>
          </w:p>
        </w:tc>
        <w:tc>
          <w:tcPr>
            <w:tcW w:w="1414" w:type="dxa"/>
            <w:noWrap/>
            <w:vAlign w:val="center"/>
          </w:tcPr>
          <w:p w14:paraId="30928069">
            <w:pPr>
              <w:jc w:val="center"/>
              <w:rPr>
                <w:rFonts w:ascii="仿宋" w:hAnsi="仿宋" w:eastAsia="仿宋" w:cs="仿宋"/>
                <w:color w:val="auto"/>
                <w:szCs w:val="21"/>
                <w:highlight w:val="none"/>
              </w:rPr>
            </w:pPr>
          </w:p>
        </w:tc>
        <w:tc>
          <w:tcPr>
            <w:tcW w:w="1130" w:type="dxa"/>
            <w:gridSpan w:val="2"/>
            <w:noWrap/>
            <w:vAlign w:val="center"/>
          </w:tcPr>
          <w:p w14:paraId="4C98AA30">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技术职称</w:t>
            </w:r>
          </w:p>
        </w:tc>
        <w:tc>
          <w:tcPr>
            <w:tcW w:w="1525" w:type="dxa"/>
            <w:noWrap/>
            <w:vAlign w:val="center"/>
          </w:tcPr>
          <w:p w14:paraId="5DD21369">
            <w:pPr>
              <w:jc w:val="center"/>
              <w:rPr>
                <w:rFonts w:ascii="仿宋" w:hAnsi="仿宋" w:eastAsia="仿宋" w:cs="仿宋"/>
                <w:color w:val="auto"/>
                <w:szCs w:val="21"/>
                <w:highlight w:val="none"/>
              </w:rPr>
            </w:pPr>
          </w:p>
        </w:tc>
        <w:tc>
          <w:tcPr>
            <w:tcW w:w="770" w:type="dxa"/>
            <w:noWrap/>
            <w:vAlign w:val="center"/>
          </w:tcPr>
          <w:p w14:paraId="77E4B862">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电话</w:t>
            </w:r>
          </w:p>
        </w:tc>
        <w:tc>
          <w:tcPr>
            <w:tcW w:w="1226" w:type="dxa"/>
            <w:noWrap/>
            <w:vAlign w:val="center"/>
          </w:tcPr>
          <w:p w14:paraId="58FA8957">
            <w:pPr>
              <w:jc w:val="center"/>
              <w:rPr>
                <w:rFonts w:ascii="仿宋" w:hAnsi="仿宋" w:eastAsia="仿宋" w:cs="仿宋"/>
                <w:color w:val="auto"/>
                <w:szCs w:val="21"/>
                <w:highlight w:val="none"/>
              </w:rPr>
            </w:pPr>
          </w:p>
        </w:tc>
      </w:tr>
      <w:tr w14:paraId="7E62F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576" w:type="dxa"/>
            <w:noWrap/>
            <w:vAlign w:val="center"/>
          </w:tcPr>
          <w:p w14:paraId="3AB70847">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技术负责人</w:t>
            </w:r>
          </w:p>
        </w:tc>
        <w:tc>
          <w:tcPr>
            <w:tcW w:w="887" w:type="dxa"/>
            <w:noWrap/>
            <w:vAlign w:val="center"/>
          </w:tcPr>
          <w:p w14:paraId="2D65665B">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姓名</w:t>
            </w:r>
          </w:p>
        </w:tc>
        <w:tc>
          <w:tcPr>
            <w:tcW w:w="1414" w:type="dxa"/>
            <w:noWrap/>
            <w:vAlign w:val="center"/>
          </w:tcPr>
          <w:p w14:paraId="1EF0C5C3">
            <w:pPr>
              <w:jc w:val="center"/>
              <w:rPr>
                <w:rFonts w:ascii="仿宋" w:hAnsi="仿宋" w:eastAsia="仿宋" w:cs="仿宋"/>
                <w:color w:val="auto"/>
                <w:szCs w:val="21"/>
                <w:highlight w:val="none"/>
              </w:rPr>
            </w:pPr>
          </w:p>
        </w:tc>
        <w:tc>
          <w:tcPr>
            <w:tcW w:w="1130" w:type="dxa"/>
            <w:gridSpan w:val="2"/>
            <w:noWrap/>
            <w:vAlign w:val="center"/>
          </w:tcPr>
          <w:p w14:paraId="1ABB109A">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技术职称</w:t>
            </w:r>
          </w:p>
        </w:tc>
        <w:tc>
          <w:tcPr>
            <w:tcW w:w="1525" w:type="dxa"/>
            <w:noWrap/>
            <w:vAlign w:val="center"/>
          </w:tcPr>
          <w:p w14:paraId="7744CE14">
            <w:pPr>
              <w:jc w:val="center"/>
              <w:rPr>
                <w:rFonts w:ascii="仿宋" w:hAnsi="仿宋" w:eastAsia="仿宋" w:cs="仿宋"/>
                <w:color w:val="auto"/>
                <w:szCs w:val="21"/>
                <w:highlight w:val="none"/>
              </w:rPr>
            </w:pPr>
          </w:p>
        </w:tc>
        <w:tc>
          <w:tcPr>
            <w:tcW w:w="770" w:type="dxa"/>
            <w:noWrap/>
            <w:vAlign w:val="center"/>
          </w:tcPr>
          <w:p w14:paraId="5603FF56">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电话</w:t>
            </w:r>
          </w:p>
        </w:tc>
        <w:tc>
          <w:tcPr>
            <w:tcW w:w="1226" w:type="dxa"/>
            <w:noWrap/>
            <w:vAlign w:val="center"/>
          </w:tcPr>
          <w:p w14:paraId="5B7D9181">
            <w:pPr>
              <w:jc w:val="center"/>
              <w:rPr>
                <w:rFonts w:ascii="仿宋" w:hAnsi="仿宋" w:eastAsia="仿宋" w:cs="仿宋"/>
                <w:color w:val="auto"/>
                <w:szCs w:val="21"/>
                <w:highlight w:val="none"/>
              </w:rPr>
            </w:pPr>
          </w:p>
        </w:tc>
      </w:tr>
      <w:tr w14:paraId="4B3F0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576" w:type="dxa"/>
            <w:noWrap/>
            <w:vAlign w:val="center"/>
          </w:tcPr>
          <w:p w14:paraId="7F5A36A5">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成立时间</w:t>
            </w:r>
          </w:p>
        </w:tc>
        <w:tc>
          <w:tcPr>
            <w:tcW w:w="2301" w:type="dxa"/>
            <w:gridSpan w:val="2"/>
            <w:noWrap/>
            <w:vAlign w:val="center"/>
          </w:tcPr>
          <w:p w14:paraId="2B31BB2C">
            <w:pPr>
              <w:jc w:val="center"/>
              <w:rPr>
                <w:rFonts w:ascii="仿宋" w:hAnsi="仿宋" w:eastAsia="仿宋" w:cs="仿宋"/>
                <w:color w:val="auto"/>
                <w:szCs w:val="21"/>
                <w:highlight w:val="none"/>
              </w:rPr>
            </w:pPr>
          </w:p>
        </w:tc>
        <w:tc>
          <w:tcPr>
            <w:tcW w:w="4651" w:type="dxa"/>
            <w:gridSpan w:val="5"/>
            <w:noWrap/>
            <w:vAlign w:val="center"/>
          </w:tcPr>
          <w:p w14:paraId="534F3943">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员工总人数：</w:t>
            </w:r>
          </w:p>
        </w:tc>
      </w:tr>
      <w:tr w14:paraId="3CE2A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576" w:type="dxa"/>
            <w:noWrap/>
            <w:vAlign w:val="center"/>
          </w:tcPr>
          <w:p w14:paraId="4566FAA2">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企业资质等级</w:t>
            </w:r>
          </w:p>
        </w:tc>
        <w:tc>
          <w:tcPr>
            <w:tcW w:w="2301" w:type="dxa"/>
            <w:gridSpan w:val="2"/>
            <w:noWrap/>
            <w:vAlign w:val="center"/>
          </w:tcPr>
          <w:p w14:paraId="776468A0">
            <w:pPr>
              <w:jc w:val="center"/>
              <w:rPr>
                <w:rFonts w:ascii="仿宋" w:hAnsi="仿宋" w:eastAsia="仿宋" w:cs="仿宋"/>
                <w:color w:val="auto"/>
                <w:szCs w:val="21"/>
                <w:highlight w:val="none"/>
              </w:rPr>
            </w:pPr>
          </w:p>
        </w:tc>
        <w:tc>
          <w:tcPr>
            <w:tcW w:w="609" w:type="dxa"/>
            <w:vMerge w:val="restart"/>
            <w:noWrap/>
            <w:vAlign w:val="center"/>
          </w:tcPr>
          <w:p w14:paraId="179F8089">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其中</w:t>
            </w:r>
          </w:p>
        </w:tc>
        <w:tc>
          <w:tcPr>
            <w:tcW w:w="2046" w:type="dxa"/>
            <w:gridSpan w:val="2"/>
            <w:noWrap/>
            <w:vAlign w:val="center"/>
          </w:tcPr>
          <w:p w14:paraId="6CBFE3E1">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注册人员</w:t>
            </w:r>
          </w:p>
        </w:tc>
        <w:tc>
          <w:tcPr>
            <w:tcW w:w="1996" w:type="dxa"/>
            <w:gridSpan w:val="2"/>
            <w:noWrap/>
            <w:vAlign w:val="center"/>
          </w:tcPr>
          <w:p w14:paraId="04A51851">
            <w:pPr>
              <w:jc w:val="center"/>
              <w:rPr>
                <w:rFonts w:ascii="仿宋" w:hAnsi="仿宋" w:eastAsia="仿宋" w:cs="仿宋"/>
                <w:color w:val="auto"/>
                <w:szCs w:val="21"/>
                <w:highlight w:val="none"/>
              </w:rPr>
            </w:pPr>
          </w:p>
        </w:tc>
      </w:tr>
      <w:tr w14:paraId="52776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576" w:type="dxa"/>
            <w:noWrap/>
            <w:vAlign w:val="center"/>
          </w:tcPr>
          <w:p w14:paraId="79186D93">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营业执照号</w:t>
            </w:r>
          </w:p>
        </w:tc>
        <w:tc>
          <w:tcPr>
            <w:tcW w:w="2301" w:type="dxa"/>
            <w:gridSpan w:val="2"/>
            <w:noWrap/>
            <w:vAlign w:val="center"/>
          </w:tcPr>
          <w:p w14:paraId="4FA1B8F6">
            <w:pPr>
              <w:jc w:val="center"/>
              <w:rPr>
                <w:rFonts w:ascii="仿宋" w:hAnsi="仿宋" w:eastAsia="仿宋" w:cs="仿宋"/>
                <w:color w:val="auto"/>
                <w:szCs w:val="21"/>
                <w:highlight w:val="none"/>
              </w:rPr>
            </w:pPr>
          </w:p>
        </w:tc>
        <w:tc>
          <w:tcPr>
            <w:tcW w:w="609" w:type="dxa"/>
            <w:vMerge w:val="continue"/>
            <w:noWrap/>
            <w:vAlign w:val="center"/>
          </w:tcPr>
          <w:p w14:paraId="41770C2A">
            <w:pPr>
              <w:jc w:val="center"/>
              <w:rPr>
                <w:rFonts w:ascii="仿宋" w:hAnsi="仿宋" w:eastAsia="仿宋" w:cs="仿宋"/>
                <w:color w:val="auto"/>
                <w:szCs w:val="21"/>
                <w:highlight w:val="none"/>
              </w:rPr>
            </w:pPr>
          </w:p>
        </w:tc>
        <w:tc>
          <w:tcPr>
            <w:tcW w:w="2046" w:type="dxa"/>
            <w:gridSpan w:val="2"/>
            <w:noWrap/>
            <w:vAlign w:val="center"/>
          </w:tcPr>
          <w:p w14:paraId="5C88A009">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高级职称人员</w:t>
            </w:r>
          </w:p>
        </w:tc>
        <w:tc>
          <w:tcPr>
            <w:tcW w:w="1996" w:type="dxa"/>
            <w:gridSpan w:val="2"/>
            <w:noWrap/>
            <w:vAlign w:val="center"/>
          </w:tcPr>
          <w:p w14:paraId="47C532E2">
            <w:pPr>
              <w:jc w:val="center"/>
              <w:rPr>
                <w:rFonts w:ascii="仿宋" w:hAnsi="仿宋" w:eastAsia="仿宋" w:cs="仿宋"/>
                <w:color w:val="auto"/>
                <w:szCs w:val="21"/>
                <w:highlight w:val="none"/>
              </w:rPr>
            </w:pPr>
          </w:p>
        </w:tc>
      </w:tr>
      <w:tr w14:paraId="00520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576" w:type="dxa"/>
            <w:noWrap/>
            <w:vAlign w:val="center"/>
          </w:tcPr>
          <w:p w14:paraId="55E36108">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注册资金</w:t>
            </w:r>
          </w:p>
        </w:tc>
        <w:tc>
          <w:tcPr>
            <w:tcW w:w="2301" w:type="dxa"/>
            <w:gridSpan w:val="2"/>
            <w:noWrap/>
            <w:vAlign w:val="center"/>
          </w:tcPr>
          <w:p w14:paraId="5E7FF231">
            <w:pPr>
              <w:jc w:val="center"/>
              <w:rPr>
                <w:rFonts w:ascii="仿宋" w:hAnsi="仿宋" w:eastAsia="仿宋" w:cs="仿宋"/>
                <w:color w:val="auto"/>
                <w:szCs w:val="21"/>
                <w:highlight w:val="none"/>
              </w:rPr>
            </w:pPr>
          </w:p>
        </w:tc>
        <w:tc>
          <w:tcPr>
            <w:tcW w:w="609" w:type="dxa"/>
            <w:vMerge w:val="continue"/>
            <w:noWrap/>
            <w:vAlign w:val="center"/>
          </w:tcPr>
          <w:p w14:paraId="6BCDC3D0">
            <w:pPr>
              <w:jc w:val="center"/>
              <w:rPr>
                <w:rFonts w:ascii="仿宋" w:hAnsi="仿宋" w:eastAsia="仿宋" w:cs="仿宋"/>
                <w:color w:val="auto"/>
                <w:szCs w:val="21"/>
                <w:highlight w:val="none"/>
              </w:rPr>
            </w:pPr>
          </w:p>
        </w:tc>
        <w:tc>
          <w:tcPr>
            <w:tcW w:w="2046" w:type="dxa"/>
            <w:gridSpan w:val="2"/>
            <w:noWrap/>
            <w:vAlign w:val="center"/>
          </w:tcPr>
          <w:p w14:paraId="4B5D3337">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中级职称人员</w:t>
            </w:r>
          </w:p>
        </w:tc>
        <w:tc>
          <w:tcPr>
            <w:tcW w:w="1996" w:type="dxa"/>
            <w:gridSpan w:val="2"/>
            <w:noWrap/>
            <w:vAlign w:val="center"/>
          </w:tcPr>
          <w:p w14:paraId="1CD35556">
            <w:pPr>
              <w:jc w:val="center"/>
              <w:rPr>
                <w:rFonts w:ascii="仿宋" w:hAnsi="仿宋" w:eastAsia="仿宋" w:cs="仿宋"/>
                <w:color w:val="auto"/>
                <w:szCs w:val="21"/>
                <w:highlight w:val="none"/>
              </w:rPr>
            </w:pPr>
          </w:p>
        </w:tc>
      </w:tr>
      <w:tr w14:paraId="7075E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576" w:type="dxa"/>
            <w:noWrap/>
            <w:vAlign w:val="center"/>
          </w:tcPr>
          <w:p w14:paraId="7764D4F4">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开户银行</w:t>
            </w:r>
          </w:p>
        </w:tc>
        <w:tc>
          <w:tcPr>
            <w:tcW w:w="2301" w:type="dxa"/>
            <w:gridSpan w:val="2"/>
            <w:noWrap/>
            <w:vAlign w:val="center"/>
          </w:tcPr>
          <w:p w14:paraId="012F724F">
            <w:pPr>
              <w:jc w:val="center"/>
              <w:rPr>
                <w:rFonts w:ascii="仿宋" w:hAnsi="仿宋" w:eastAsia="仿宋" w:cs="仿宋"/>
                <w:color w:val="auto"/>
                <w:szCs w:val="21"/>
                <w:highlight w:val="none"/>
              </w:rPr>
            </w:pPr>
          </w:p>
        </w:tc>
        <w:tc>
          <w:tcPr>
            <w:tcW w:w="609" w:type="dxa"/>
            <w:vMerge w:val="continue"/>
            <w:noWrap/>
            <w:vAlign w:val="center"/>
          </w:tcPr>
          <w:p w14:paraId="10445E00">
            <w:pPr>
              <w:jc w:val="center"/>
              <w:rPr>
                <w:rFonts w:ascii="仿宋" w:hAnsi="仿宋" w:eastAsia="仿宋" w:cs="仿宋"/>
                <w:color w:val="auto"/>
                <w:szCs w:val="21"/>
                <w:highlight w:val="none"/>
              </w:rPr>
            </w:pPr>
          </w:p>
        </w:tc>
        <w:tc>
          <w:tcPr>
            <w:tcW w:w="2046" w:type="dxa"/>
            <w:gridSpan w:val="2"/>
            <w:noWrap/>
            <w:vAlign w:val="center"/>
          </w:tcPr>
          <w:p w14:paraId="516C31A4">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初级职称人员</w:t>
            </w:r>
          </w:p>
        </w:tc>
        <w:tc>
          <w:tcPr>
            <w:tcW w:w="1996" w:type="dxa"/>
            <w:gridSpan w:val="2"/>
            <w:noWrap/>
            <w:vAlign w:val="center"/>
          </w:tcPr>
          <w:p w14:paraId="42B9B9E6">
            <w:pPr>
              <w:jc w:val="center"/>
              <w:rPr>
                <w:rFonts w:ascii="仿宋" w:hAnsi="仿宋" w:eastAsia="仿宋" w:cs="仿宋"/>
                <w:color w:val="auto"/>
                <w:szCs w:val="21"/>
                <w:highlight w:val="none"/>
              </w:rPr>
            </w:pPr>
          </w:p>
        </w:tc>
      </w:tr>
      <w:tr w14:paraId="65AFF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576" w:type="dxa"/>
            <w:noWrap/>
            <w:vAlign w:val="center"/>
          </w:tcPr>
          <w:p w14:paraId="58A9EE54">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账号</w:t>
            </w:r>
          </w:p>
        </w:tc>
        <w:tc>
          <w:tcPr>
            <w:tcW w:w="2301" w:type="dxa"/>
            <w:gridSpan w:val="2"/>
            <w:noWrap/>
            <w:vAlign w:val="center"/>
          </w:tcPr>
          <w:p w14:paraId="57DF8576">
            <w:pPr>
              <w:jc w:val="center"/>
              <w:rPr>
                <w:rFonts w:ascii="仿宋" w:hAnsi="仿宋" w:eastAsia="仿宋" w:cs="仿宋"/>
                <w:color w:val="auto"/>
                <w:szCs w:val="21"/>
                <w:highlight w:val="none"/>
              </w:rPr>
            </w:pPr>
          </w:p>
        </w:tc>
        <w:tc>
          <w:tcPr>
            <w:tcW w:w="609" w:type="dxa"/>
            <w:vMerge w:val="continue"/>
            <w:noWrap/>
            <w:vAlign w:val="center"/>
          </w:tcPr>
          <w:p w14:paraId="07005A95">
            <w:pPr>
              <w:jc w:val="center"/>
              <w:rPr>
                <w:rFonts w:ascii="仿宋" w:hAnsi="仿宋" w:eastAsia="仿宋" w:cs="仿宋"/>
                <w:color w:val="auto"/>
                <w:szCs w:val="21"/>
                <w:highlight w:val="none"/>
              </w:rPr>
            </w:pPr>
          </w:p>
        </w:tc>
        <w:tc>
          <w:tcPr>
            <w:tcW w:w="2046" w:type="dxa"/>
            <w:gridSpan w:val="2"/>
            <w:noWrap/>
            <w:vAlign w:val="center"/>
          </w:tcPr>
          <w:p w14:paraId="14258990">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技工</w:t>
            </w:r>
          </w:p>
        </w:tc>
        <w:tc>
          <w:tcPr>
            <w:tcW w:w="1996" w:type="dxa"/>
            <w:gridSpan w:val="2"/>
            <w:noWrap/>
            <w:vAlign w:val="center"/>
          </w:tcPr>
          <w:p w14:paraId="65EA4517">
            <w:pPr>
              <w:jc w:val="center"/>
              <w:rPr>
                <w:rFonts w:ascii="仿宋" w:hAnsi="仿宋" w:eastAsia="仿宋" w:cs="仿宋"/>
                <w:color w:val="auto"/>
                <w:szCs w:val="21"/>
                <w:highlight w:val="none"/>
              </w:rPr>
            </w:pPr>
          </w:p>
        </w:tc>
      </w:tr>
      <w:tr w14:paraId="1830D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jc w:val="center"/>
        </w:trPr>
        <w:tc>
          <w:tcPr>
            <w:tcW w:w="1576" w:type="dxa"/>
            <w:noWrap/>
            <w:vAlign w:val="center"/>
          </w:tcPr>
          <w:p w14:paraId="61296FA4">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经营范围</w:t>
            </w:r>
          </w:p>
        </w:tc>
        <w:tc>
          <w:tcPr>
            <w:tcW w:w="6952" w:type="dxa"/>
            <w:gridSpan w:val="7"/>
            <w:noWrap/>
            <w:vAlign w:val="center"/>
          </w:tcPr>
          <w:p w14:paraId="03CECD33">
            <w:pPr>
              <w:ind w:firstLine="420" w:firstLineChars="200"/>
              <w:jc w:val="center"/>
              <w:rPr>
                <w:rFonts w:ascii="仿宋" w:hAnsi="仿宋" w:eastAsia="仿宋" w:cs="仿宋"/>
                <w:color w:val="auto"/>
                <w:szCs w:val="21"/>
                <w:highlight w:val="none"/>
              </w:rPr>
            </w:pPr>
          </w:p>
        </w:tc>
      </w:tr>
    </w:tbl>
    <w:p w14:paraId="1808C9A4">
      <w:pPr>
        <w:spacing w:afterLines="50"/>
        <w:jc w:val="left"/>
        <w:rPr>
          <w:rFonts w:ascii="仿宋" w:hAnsi="仿宋" w:eastAsia="仿宋" w:cs="仿宋"/>
          <w:b/>
          <w:color w:val="auto"/>
          <w:w w:val="90"/>
          <w:sz w:val="32"/>
          <w:szCs w:val="32"/>
          <w:highlight w:val="none"/>
        </w:rPr>
      </w:pPr>
      <w:r>
        <w:rPr>
          <w:rFonts w:hint="eastAsia" w:ascii="仿宋" w:hAnsi="仿宋" w:eastAsia="仿宋" w:cs="仿宋"/>
          <w:color w:val="auto"/>
          <w:sz w:val="24"/>
          <w:highlight w:val="none"/>
          <w:lang w:val="en-US" w:eastAsia="zh-CN"/>
        </w:rPr>
        <w:t>后附营业执照等证件。</w:t>
      </w:r>
      <w:r>
        <w:rPr>
          <w:rFonts w:hint="eastAsia" w:ascii="仿宋" w:hAnsi="仿宋" w:eastAsia="仿宋" w:cs="仿宋"/>
          <w:color w:val="auto"/>
          <w:sz w:val="24"/>
          <w:highlight w:val="none"/>
        </w:rPr>
        <w:br w:type="page"/>
      </w:r>
    </w:p>
    <w:p w14:paraId="7017D302">
      <w:pPr>
        <w:jc w:val="center"/>
        <w:rPr>
          <w:rFonts w:ascii="仿宋" w:hAnsi="仿宋" w:eastAsia="仿宋" w:cs="仿宋"/>
          <w:b/>
          <w:color w:val="auto"/>
          <w:w w:val="90"/>
          <w:sz w:val="32"/>
          <w:szCs w:val="32"/>
          <w:highlight w:val="none"/>
        </w:rPr>
      </w:pPr>
      <w:r>
        <w:rPr>
          <w:rFonts w:hint="eastAsia" w:ascii="仿宋" w:hAnsi="仿宋" w:eastAsia="仿宋" w:cs="仿宋"/>
          <w:b/>
          <w:color w:val="auto"/>
          <w:w w:val="90"/>
          <w:sz w:val="32"/>
          <w:szCs w:val="32"/>
          <w:highlight w:val="none"/>
        </w:rPr>
        <w:t>五、拟担任项目负责人简历表</w:t>
      </w:r>
    </w:p>
    <w:p w14:paraId="5AF3F25A">
      <w:pPr>
        <w:pStyle w:val="16"/>
        <w:rPr>
          <w:color w:val="auto"/>
          <w:highlight w:val="none"/>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7"/>
        <w:gridCol w:w="1167"/>
        <w:gridCol w:w="1052"/>
        <w:gridCol w:w="1022"/>
        <w:gridCol w:w="720"/>
        <w:gridCol w:w="540"/>
        <w:gridCol w:w="2269"/>
      </w:tblGrid>
      <w:tr w14:paraId="7E5A6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907" w:type="dxa"/>
            <w:noWrap/>
            <w:vAlign w:val="center"/>
          </w:tcPr>
          <w:p w14:paraId="5086B0E5">
            <w:pPr>
              <w:jc w:val="center"/>
              <w:rPr>
                <w:rFonts w:ascii="仿宋" w:hAnsi="仿宋" w:eastAsia="仿宋" w:cs="仿宋"/>
                <w:color w:val="auto"/>
                <w:sz w:val="24"/>
                <w:highlight w:val="none"/>
              </w:rPr>
            </w:pPr>
            <w:r>
              <w:rPr>
                <w:rFonts w:hint="eastAsia" w:ascii="仿宋" w:hAnsi="仿宋" w:eastAsia="仿宋" w:cs="仿宋"/>
                <w:color w:val="auto"/>
                <w:sz w:val="24"/>
                <w:highlight w:val="none"/>
              </w:rPr>
              <w:t>姓  名</w:t>
            </w:r>
          </w:p>
        </w:tc>
        <w:tc>
          <w:tcPr>
            <w:tcW w:w="1167" w:type="dxa"/>
            <w:noWrap/>
            <w:vAlign w:val="center"/>
          </w:tcPr>
          <w:p w14:paraId="35E7E4DA">
            <w:pPr>
              <w:ind w:left="1050"/>
              <w:jc w:val="center"/>
              <w:rPr>
                <w:rFonts w:ascii="仿宋" w:hAnsi="仿宋" w:eastAsia="仿宋" w:cs="仿宋"/>
                <w:color w:val="auto"/>
                <w:sz w:val="24"/>
                <w:highlight w:val="none"/>
              </w:rPr>
            </w:pPr>
          </w:p>
        </w:tc>
        <w:tc>
          <w:tcPr>
            <w:tcW w:w="1052" w:type="dxa"/>
            <w:noWrap/>
            <w:vAlign w:val="center"/>
          </w:tcPr>
          <w:p w14:paraId="0BE778AC">
            <w:pPr>
              <w:jc w:val="center"/>
              <w:rPr>
                <w:rFonts w:ascii="仿宋" w:hAnsi="仿宋" w:eastAsia="仿宋" w:cs="仿宋"/>
                <w:color w:val="auto"/>
                <w:sz w:val="24"/>
                <w:highlight w:val="none"/>
              </w:rPr>
            </w:pPr>
            <w:r>
              <w:rPr>
                <w:rFonts w:hint="eastAsia" w:ascii="仿宋" w:hAnsi="仿宋" w:eastAsia="仿宋" w:cs="仿宋"/>
                <w:color w:val="auto"/>
                <w:sz w:val="24"/>
                <w:highlight w:val="none"/>
              </w:rPr>
              <w:t>性别</w:t>
            </w:r>
          </w:p>
        </w:tc>
        <w:tc>
          <w:tcPr>
            <w:tcW w:w="1022" w:type="dxa"/>
            <w:noWrap/>
            <w:vAlign w:val="center"/>
          </w:tcPr>
          <w:p w14:paraId="6F58CBDF">
            <w:pPr>
              <w:ind w:left="1050"/>
              <w:jc w:val="center"/>
              <w:rPr>
                <w:rFonts w:ascii="仿宋" w:hAnsi="仿宋" w:eastAsia="仿宋" w:cs="仿宋"/>
                <w:color w:val="auto"/>
                <w:sz w:val="24"/>
                <w:highlight w:val="none"/>
              </w:rPr>
            </w:pPr>
          </w:p>
        </w:tc>
        <w:tc>
          <w:tcPr>
            <w:tcW w:w="1260" w:type="dxa"/>
            <w:gridSpan w:val="2"/>
            <w:noWrap/>
            <w:vAlign w:val="center"/>
          </w:tcPr>
          <w:p w14:paraId="78D3D34F">
            <w:pPr>
              <w:jc w:val="center"/>
              <w:rPr>
                <w:rFonts w:ascii="仿宋" w:hAnsi="仿宋" w:eastAsia="仿宋" w:cs="仿宋"/>
                <w:color w:val="auto"/>
                <w:sz w:val="24"/>
                <w:highlight w:val="none"/>
              </w:rPr>
            </w:pPr>
            <w:r>
              <w:rPr>
                <w:rFonts w:hint="eastAsia" w:ascii="仿宋" w:hAnsi="仿宋" w:eastAsia="仿宋" w:cs="仿宋"/>
                <w:color w:val="auto"/>
                <w:sz w:val="24"/>
                <w:highlight w:val="none"/>
              </w:rPr>
              <w:t>出生日期</w:t>
            </w:r>
          </w:p>
        </w:tc>
        <w:tc>
          <w:tcPr>
            <w:tcW w:w="2269" w:type="dxa"/>
            <w:noWrap/>
            <w:vAlign w:val="center"/>
          </w:tcPr>
          <w:p w14:paraId="040443B5">
            <w:pPr>
              <w:jc w:val="center"/>
              <w:rPr>
                <w:rFonts w:ascii="仿宋" w:hAnsi="仿宋" w:eastAsia="仿宋" w:cs="仿宋"/>
                <w:color w:val="auto"/>
                <w:sz w:val="24"/>
                <w:highlight w:val="none"/>
              </w:rPr>
            </w:pPr>
            <w:r>
              <w:rPr>
                <w:rFonts w:hint="eastAsia" w:ascii="仿宋" w:hAnsi="仿宋" w:eastAsia="仿宋" w:cs="仿宋"/>
                <w:color w:val="auto"/>
                <w:sz w:val="24"/>
                <w:highlight w:val="none"/>
              </w:rPr>
              <w:t>年  月   日</w:t>
            </w:r>
          </w:p>
        </w:tc>
      </w:tr>
      <w:tr w14:paraId="7D582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907" w:type="dxa"/>
            <w:noWrap/>
            <w:vAlign w:val="center"/>
          </w:tcPr>
          <w:p w14:paraId="0D0FF441">
            <w:pPr>
              <w:jc w:val="center"/>
              <w:rPr>
                <w:rFonts w:ascii="仿宋" w:hAnsi="仿宋" w:eastAsia="仿宋" w:cs="仿宋"/>
                <w:color w:val="auto"/>
                <w:sz w:val="24"/>
                <w:highlight w:val="none"/>
              </w:rPr>
            </w:pPr>
            <w:r>
              <w:rPr>
                <w:rFonts w:hint="eastAsia" w:ascii="仿宋" w:hAnsi="仿宋" w:eastAsia="仿宋" w:cs="仿宋"/>
                <w:color w:val="auto"/>
                <w:sz w:val="24"/>
                <w:highlight w:val="none"/>
              </w:rPr>
              <w:t>毕业院校专业</w:t>
            </w:r>
          </w:p>
        </w:tc>
        <w:tc>
          <w:tcPr>
            <w:tcW w:w="3241" w:type="dxa"/>
            <w:gridSpan w:val="3"/>
            <w:noWrap/>
            <w:vAlign w:val="center"/>
          </w:tcPr>
          <w:p w14:paraId="40B80518">
            <w:pPr>
              <w:ind w:left="1050"/>
              <w:jc w:val="center"/>
              <w:rPr>
                <w:rFonts w:ascii="仿宋" w:hAnsi="仿宋" w:eastAsia="仿宋" w:cs="仿宋"/>
                <w:color w:val="auto"/>
                <w:sz w:val="24"/>
                <w:highlight w:val="none"/>
              </w:rPr>
            </w:pPr>
          </w:p>
        </w:tc>
        <w:tc>
          <w:tcPr>
            <w:tcW w:w="1260" w:type="dxa"/>
            <w:gridSpan w:val="2"/>
            <w:noWrap/>
            <w:vAlign w:val="center"/>
          </w:tcPr>
          <w:p w14:paraId="4DAF92CF">
            <w:pPr>
              <w:jc w:val="center"/>
              <w:rPr>
                <w:rFonts w:ascii="仿宋" w:hAnsi="仿宋" w:eastAsia="仿宋" w:cs="仿宋"/>
                <w:color w:val="auto"/>
                <w:sz w:val="24"/>
                <w:highlight w:val="none"/>
              </w:rPr>
            </w:pPr>
            <w:r>
              <w:rPr>
                <w:rFonts w:hint="eastAsia" w:ascii="仿宋" w:hAnsi="仿宋" w:eastAsia="仿宋" w:cs="仿宋"/>
                <w:color w:val="auto"/>
                <w:sz w:val="24"/>
                <w:highlight w:val="none"/>
              </w:rPr>
              <w:t>毕业时间</w:t>
            </w:r>
          </w:p>
        </w:tc>
        <w:tc>
          <w:tcPr>
            <w:tcW w:w="2269" w:type="dxa"/>
            <w:noWrap/>
            <w:vAlign w:val="center"/>
          </w:tcPr>
          <w:p w14:paraId="00D57E05">
            <w:pPr>
              <w:jc w:val="center"/>
              <w:rPr>
                <w:rFonts w:ascii="仿宋" w:hAnsi="仿宋" w:eastAsia="仿宋" w:cs="仿宋"/>
                <w:color w:val="auto"/>
                <w:sz w:val="24"/>
                <w:highlight w:val="none"/>
              </w:rPr>
            </w:pPr>
            <w:r>
              <w:rPr>
                <w:rFonts w:hint="eastAsia" w:ascii="仿宋" w:hAnsi="仿宋" w:eastAsia="仿宋" w:cs="仿宋"/>
                <w:color w:val="auto"/>
                <w:sz w:val="24"/>
                <w:highlight w:val="none"/>
              </w:rPr>
              <w:t>年  月   日</w:t>
            </w:r>
          </w:p>
        </w:tc>
      </w:tr>
      <w:tr w14:paraId="16C15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907" w:type="dxa"/>
            <w:noWrap/>
            <w:vAlign w:val="center"/>
          </w:tcPr>
          <w:p w14:paraId="6CC12294">
            <w:pPr>
              <w:jc w:val="center"/>
              <w:rPr>
                <w:rFonts w:ascii="仿宋" w:hAnsi="仿宋" w:eastAsia="仿宋" w:cs="仿宋"/>
                <w:color w:val="auto"/>
                <w:sz w:val="24"/>
                <w:highlight w:val="none"/>
              </w:rPr>
            </w:pPr>
            <w:r>
              <w:rPr>
                <w:rFonts w:hint="eastAsia" w:ascii="仿宋" w:hAnsi="仿宋" w:eastAsia="仿宋" w:cs="仿宋"/>
                <w:color w:val="auto"/>
                <w:sz w:val="24"/>
                <w:highlight w:val="none"/>
              </w:rPr>
              <w:t>从事本专业时间</w:t>
            </w:r>
          </w:p>
        </w:tc>
        <w:tc>
          <w:tcPr>
            <w:tcW w:w="2219" w:type="dxa"/>
            <w:gridSpan w:val="2"/>
            <w:noWrap/>
            <w:vAlign w:val="center"/>
          </w:tcPr>
          <w:p w14:paraId="69188AB4">
            <w:pPr>
              <w:ind w:left="1050"/>
              <w:jc w:val="center"/>
              <w:rPr>
                <w:rFonts w:ascii="仿宋" w:hAnsi="仿宋" w:eastAsia="仿宋" w:cs="仿宋"/>
                <w:color w:val="auto"/>
                <w:sz w:val="24"/>
                <w:highlight w:val="none"/>
              </w:rPr>
            </w:pPr>
          </w:p>
        </w:tc>
        <w:tc>
          <w:tcPr>
            <w:tcW w:w="2282" w:type="dxa"/>
            <w:gridSpan w:val="3"/>
            <w:noWrap/>
            <w:vAlign w:val="center"/>
          </w:tcPr>
          <w:p w14:paraId="57603C22">
            <w:pPr>
              <w:jc w:val="center"/>
              <w:rPr>
                <w:rFonts w:ascii="仿宋" w:hAnsi="仿宋" w:eastAsia="仿宋" w:cs="仿宋"/>
                <w:color w:val="auto"/>
                <w:sz w:val="24"/>
                <w:highlight w:val="none"/>
              </w:rPr>
            </w:pPr>
            <w:r>
              <w:rPr>
                <w:rFonts w:hint="eastAsia" w:ascii="仿宋" w:hAnsi="仿宋" w:eastAsia="仿宋" w:cs="仿宋"/>
                <w:color w:val="auto"/>
                <w:sz w:val="24"/>
                <w:highlight w:val="none"/>
              </w:rPr>
              <w:t>执业经验</w:t>
            </w:r>
          </w:p>
        </w:tc>
        <w:tc>
          <w:tcPr>
            <w:tcW w:w="2269" w:type="dxa"/>
            <w:noWrap/>
            <w:vAlign w:val="center"/>
          </w:tcPr>
          <w:p w14:paraId="215B0093">
            <w:pPr>
              <w:ind w:left="1050"/>
              <w:jc w:val="center"/>
              <w:rPr>
                <w:rFonts w:ascii="仿宋" w:hAnsi="仿宋" w:eastAsia="仿宋" w:cs="仿宋"/>
                <w:color w:val="auto"/>
                <w:sz w:val="24"/>
                <w:highlight w:val="none"/>
              </w:rPr>
            </w:pPr>
          </w:p>
        </w:tc>
      </w:tr>
      <w:tr w14:paraId="364B0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907" w:type="dxa"/>
            <w:noWrap/>
            <w:vAlign w:val="center"/>
          </w:tcPr>
          <w:p w14:paraId="52722C7B">
            <w:pPr>
              <w:jc w:val="center"/>
              <w:rPr>
                <w:rFonts w:ascii="仿宋" w:hAnsi="仿宋" w:eastAsia="仿宋" w:cs="仿宋"/>
                <w:color w:val="auto"/>
                <w:sz w:val="24"/>
                <w:highlight w:val="none"/>
              </w:rPr>
            </w:pPr>
            <w:r>
              <w:rPr>
                <w:rFonts w:hint="eastAsia" w:ascii="仿宋" w:hAnsi="仿宋" w:eastAsia="仿宋" w:cs="仿宋"/>
                <w:color w:val="auto"/>
                <w:sz w:val="24"/>
                <w:highlight w:val="none"/>
              </w:rPr>
              <w:t>注册证书编号</w:t>
            </w:r>
          </w:p>
        </w:tc>
        <w:tc>
          <w:tcPr>
            <w:tcW w:w="2219" w:type="dxa"/>
            <w:gridSpan w:val="2"/>
            <w:noWrap/>
            <w:vAlign w:val="center"/>
          </w:tcPr>
          <w:p w14:paraId="6D954D65">
            <w:pPr>
              <w:ind w:left="1050"/>
              <w:jc w:val="center"/>
              <w:rPr>
                <w:rFonts w:ascii="仿宋" w:hAnsi="仿宋" w:eastAsia="仿宋" w:cs="仿宋"/>
                <w:color w:val="auto"/>
                <w:sz w:val="24"/>
                <w:highlight w:val="none"/>
              </w:rPr>
            </w:pPr>
          </w:p>
        </w:tc>
        <w:tc>
          <w:tcPr>
            <w:tcW w:w="2282" w:type="dxa"/>
            <w:gridSpan w:val="3"/>
            <w:noWrap/>
            <w:vAlign w:val="center"/>
          </w:tcPr>
          <w:p w14:paraId="2A2384C8">
            <w:pPr>
              <w:jc w:val="center"/>
              <w:rPr>
                <w:rFonts w:ascii="仿宋" w:hAnsi="仿宋" w:eastAsia="仿宋" w:cs="仿宋"/>
                <w:color w:val="auto"/>
                <w:sz w:val="24"/>
                <w:highlight w:val="none"/>
              </w:rPr>
            </w:pPr>
            <w:r>
              <w:rPr>
                <w:rFonts w:hint="eastAsia" w:ascii="仿宋" w:hAnsi="仿宋" w:eastAsia="仿宋" w:cs="仿宋"/>
                <w:color w:val="auto"/>
                <w:sz w:val="24"/>
                <w:highlight w:val="none"/>
              </w:rPr>
              <w:t>职    称</w:t>
            </w:r>
          </w:p>
        </w:tc>
        <w:tc>
          <w:tcPr>
            <w:tcW w:w="2269" w:type="dxa"/>
            <w:noWrap/>
            <w:vAlign w:val="center"/>
          </w:tcPr>
          <w:p w14:paraId="1FDD9E6E">
            <w:pPr>
              <w:ind w:left="1050"/>
              <w:jc w:val="center"/>
              <w:rPr>
                <w:rFonts w:ascii="仿宋" w:hAnsi="仿宋" w:eastAsia="仿宋" w:cs="仿宋"/>
                <w:color w:val="auto"/>
                <w:sz w:val="24"/>
                <w:highlight w:val="none"/>
              </w:rPr>
            </w:pPr>
          </w:p>
        </w:tc>
      </w:tr>
      <w:tr w14:paraId="03FDE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126" w:type="dxa"/>
            <w:gridSpan w:val="3"/>
            <w:noWrap/>
            <w:vAlign w:val="center"/>
          </w:tcPr>
          <w:p w14:paraId="57673E3E">
            <w:pPr>
              <w:jc w:val="center"/>
              <w:rPr>
                <w:rFonts w:ascii="仿宋" w:hAnsi="仿宋" w:eastAsia="仿宋" w:cs="仿宋"/>
                <w:color w:val="auto"/>
                <w:sz w:val="24"/>
                <w:highlight w:val="none"/>
              </w:rPr>
            </w:pPr>
            <w:r>
              <w:rPr>
                <w:rFonts w:hint="eastAsia" w:ascii="仿宋" w:hAnsi="仿宋" w:eastAsia="仿宋" w:cs="仿宋"/>
                <w:color w:val="auto"/>
                <w:sz w:val="24"/>
                <w:highlight w:val="none"/>
              </w:rPr>
              <w:t>在本项目拟任职务</w:t>
            </w:r>
          </w:p>
        </w:tc>
        <w:tc>
          <w:tcPr>
            <w:tcW w:w="4551" w:type="dxa"/>
            <w:gridSpan w:val="4"/>
            <w:noWrap/>
            <w:vAlign w:val="center"/>
          </w:tcPr>
          <w:p w14:paraId="20ACBABB">
            <w:pPr>
              <w:ind w:left="1050"/>
              <w:jc w:val="center"/>
              <w:rPr>
                <w:rFonts w:ascii="仿宋" w:hAnsi="仿宋" w:eastAsia="仿宋" w:cs="仿宋"/>
                <w:color w:val="auto"/>
                <w:sz w:val="24"/>
                <w:highlight w:val="none"/>
              </w:rPr>
            </w:pPr>
          </w:p>
        </w:tc>
      </w:tr>
      <w:tr w14:paraId="489BC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677" w:type="dxa"/>
            <w:gridSpan w:val="7"/>
            <w:noWrap/>
            <w:vAlign w:val="center"/>
          </w:tcPr>
          <w:p w14:paraId="558B4F3F">
            <w:pPr>
              <w:ind w:left="1050"/>
              <w:jc w:val="center"/>
              <w:rPr>
                <w:rFonts w:ascii="仿宋" w:hAnsi="仿宋" w:eastAsia="仿宋" w:cs="仿宋"/>
                <w:color w:val="auto"/>
                <w:sz w:val="24"/>
                <w:highlight w:val="none"/>
              </w:rPr>
            </w:pPr>
            <w:r>
              <w:rPr>
                <w:rFonts w:hint="eastAsia" w:ascii="仿宋" w:hAnsi="仿宋" w:eastAsia="仿宋" w:cs="仿宋"/>
                <w:color w:val="auto"/>
                <w:sz w:val="24"/>
                <w:highlight w:val="none"/>
              </w:rPr>
              <w:t>主  要  经  历</w:t>
            </w:r>
          </w:p>
        </w:tc>
      </w:tr>
      <w:tr w14:paraId="249C0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907" w:type="dxa"/>
            <w:noWrap/>
            <w:vAlign w:val="center"/>
          </w:tcPr>
          <w:p w14:paraId="1D0AFAA4">
            <w:pPr>
              <w:jc w:val="center"/>
              <w:rPr>
                <w:rFonts w:ascii="仿宋" w:hAnsi="仿宋" w:eastAsia="仿宋" w:cs="仿宋"/>
                <w:color w:val="auto"/>
                <w:sz w:val="24"/>
                <w:highlight w:val="none"/>
              </w:rPr>
            </w:pPr>
            <w:r>
              <w:rPr>
                <w:rFonts w:hint="eastAsia" w:ascii="仿宋" w:hAnsi="仿宋" w:eastAsia="仿宋" w:cs="仿宋"/>
                <w:color w:val="auto"/>
                <w:sz w:val="24"/>
                <w:highlight w:val="none"/>
              </w:rPr>
              <w:t>时间</w:t>
            </w:r>
          </w:p>
        </w:tc>
        <w:tc>
          <w:tcPr>
            <w:tcW w:w="3961" w:type="dxa"/>
            <w:gridSpan w:val="4"/>
            <w:noWrap/>
            <w:vAlign w:val="center"/>
          </w:tcPr>
          <w:p w14:paraId="68743F54">
            <w:pPr>
              <w:jc w:val="center"/>
              <w:rPr>
                <w:rFonts w:ascii="仿宋" w:hAnsi="仿宋" w:eastAsia="仿宋" w:cs="仿宋"/>
                <w:color w:val="auto"/>
                <w:sz w:val="24"/>
                <w:highlight w:val="none"/>
              </w:rPr>
            </w:pPr>
            <w:r>
              <w:rPr>
                <w:rFonts w:hint="eastAsia" w:ascii="仿宋" w:hAnsi="仿宋" w:eastAsia="仿宋" w:cs="仿宋"/>
                <w:color w:val="auto"/>
                <w:sz w:val="24"/>
                <w:highlight w:val="none"/>
              </w:rPr>
              <w:t>参加过的项目名称及规模</w:t>
            </w:r>
          </w:p>
        </w:tc>
        <w:tc>
          <w:tcPr>
            <w:tcW w:w="2809" w:type="dxa"/>
            <w:gridSpan w:val="2"/>
            <w:noWrap/>
            <w:vAlign w:val="center"/>
          </w:tcPr>
          <w:p w14:paraId="590B15A2">
            <w:pPr>
              <w:jc w:val="center"/>
              <w:rPr>
                <w:rFonts w:ascii="仿宋" w:hAnsi="仿宋" w:eastAsia="仿宋" w:cs="仿宋"/>
                <w:color w:val="auto"/>
                <w:sz w:val="24"/>
                <w:highlight w:val="none"/>
              </w:rPr>
            </w:pPr>
            <w:r>
              <w:rPr>
                <w:rFonts w:hint="eastAsia" w:ascii="仿宋" w:hAnsi="仿宋" w:eastAsia="仿宋" w:cs="仿宋"/>
                <w:color w:val="auto"/>
                <w:sz w:val="24"/>
                <w:highlight w:val="none"/>
              </w:rPr>
              <w:t>该项目中担任职务</w:t>
            </w:r>
          </w:p>
        </w:tc>
      </w:tr>
      <w:tr w14:paraId="3F580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1907" w:type="dxa"/>
            <w:noWrap/>
            <w:vAlign w:val="center"/>
          </w:tcPr>
          <w:p w14:paraId="4700DB56">
            <w:pPr>
              <w:jc w:val="center"/>
              <w:rPr>
                <w:rFonts w:ascii="仿宋" w:hAnsi="仿宋" w:eastAsia="仿宋" w:cs="仿宋"/>
                <w:color w:val="auto"/>
                <w:sz w:val="24"/>
                <w:highlight w:val="none"/>
              </w:rPr>
            </w:pPr>
          </w:p>
        </w:tc>
        <w:tc>
          <w:tcPr>
            <w:tcW w:w="3961" w:type="dxa"/>
            <w:gridSpan w:val="4"/>
            <w:noWrap/>
            <w:vAlign w:val="center"/>
          </w:tcPr>
          <w:p w14:paraId="37AF83C4">
            <w:pPr>
              <w:jc w:val="center"/>
              <w:rPr>
                <w:rFonts w:ascii="仿宋" w:hAnsi="仿宋" w:eastAsia="仿宋" w:cs="仿宋"/>
                <w:color w:val="auto"/>
                <w:sz w:val="24"/>
                <w:highlight w:val="none"/>
              </w:rPr>
            </w:pPr>
          </w:p>
        </w:tc>
        <w:tc>
          <w:tcPr>
            <w:tcW w:w="2809" w:type="dxa"/>
            <w:gridSpan w:val="2"/>
            <w:noWrap/>
            <w:vAlign w:val="center"/>
          </w:tcPr>
          <w:p w14:paraId="54F5847B">
            <w:pPr>
              <w:jc w:val="center"/>
              <w:rPr>
                <w:rFonts w:ascii="仿宋" w:hAnsi="仿宋" w:eastAsia="仿宋" w:cs="仿宋"/>
                <w:color w:val="auto"/>
                <w:sz w:val="24"/>
                <w:highlight w:val="none"/>
              </w:rPr>
            </w:pPr>
          </w:p>
        </w:tc>
      </w:tr>
      <w:tr w14:paraId="2D37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1907" w:type="dxa"/>
            <w:noWrap/>
            <w:vAlign w:val="center"/>
          </w:tcPr>
          <w:p w14:paraId="74D2F4D9">
            <w:pPr>
              <w:ind w:left="1050"/>
              <w:jc w:val="center"/>
              <w:rPr>
                <w:rFonts w:ascii="仿宋" w:hAnsi="仿宋" w:eastAsia="仿宋" w:cs="仿宋"/>
                <w:color w:val="auto"/>
                <w:sz w:val="24"/>
                <w:highlight w:val="none"/>
              </w:rPr>
            </w:pPr>
          </w:p>
        </w:tc>
        <w:tc>
          <w:tcPr>
            <w:tcW w:w="3961" w:type="dxa"/>
            <w:gridSpan w:val="4"/>
            <w:noWrap/>
            <w:vAlign w:val="center"/>
          </w:tcPr>
          <w:p w14:paraId="1487854C">
            <w:pPr>
              <w:ind w:left="1050"/>
              <w:jc w:val="center"/>
              <w:rPr>
                <w:rFonts w:ascii="仿宋" w:hAnsi="仿宋" w:eastAsia="仿宋" w:cs="仿宋"/>
                <w:color w:val="auto"/>
                <w:sz w:val="24"/>
                <w:highlight w:val="none"/>
              </w:rPr>
            </w:pPr>
          </w:p>
        </w:tc>
        <w:tc>
          <w:tcPr>
            <w:tcW w:w="2809" w:type="dxa"/>
            <w:gridSpan w:val="2"/>
            <w:noWrap/>
            <w:vAlign w:val="center"/>
          </w:tcPr>
          <w:p w14:paraId="34B51E58">
            <w:pPr>
              <w:ind w:left="1050"/>
              <w:jc w:val="center"/>
              <w:rPr>
                <w:rFonts w:ascii="仿宋" w:hAnsi="仿宋" w:eastAsia="仿宋" w:cs="仿宋"/>
                <w:color w:val="auto"/>
                <w:sz w:val="24"/>
                <w:highlight w:val="none"/>
              </w:rPr>
            </w:pPr>
          </w:p>
        </w:tc>
      </w:tr>
      <w:tr w14:paraId="5760E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1907" w:type="dxa"/>
            <w:noWrap/>
            <w:vAlign w:val="center"/>
          </w:tcPr>
          <w:p w14:paraId="316E4824">
            <w:pPr>
              <w:ind w:left="1050"/>
              <w:jc w:val="center"/>
              <w:rPr>
                <w:rFonts w:ascii="仿宋" w:hAnsi="仿宋" w:eastAsia="仿宋" w:cs="仿宋"/>
                <w:color w:val="auto"/>
                <w:sz w:val="24"/>
                <w:highlight w:val="none"/>
              </w:rPr>
            </w:pPr>
          </w:p>
        </w:tc>
        <w:tc>
          <w:tcPr>
            <w:tcW w:w="3961" w:type="dxa"/>
            <w:gridSpan w:val="4"/>
            <w:noWrap/>
            <w:vAlign w:val="center"/>
          </w:tcPr>
          <w:p w14:paraId="398BA312">
            <w:pPr>
              <w:ind w:left="1050"/>
              <w:jc w:val="center"/>
              <w:rPr>
                <w:rFonts w:ascii="仿宋" w:hAnsi="仿宋" w:eastAsia="仿宋" w:cs="仿宋"/>
                <w:color w:val="auto"/>
                <w:sz w:val="24"/>
                <w:highlight w:val="none"/>
              </w:rPr>
            </w:pPr>
          </w:p>
        </w:tc>
        <w:tc>
          <w:tcPr>
            <w:tcW w:w="2809" w:type="dxa"/>
            <w:gridSpan w:val="2"/>
            <w:noWrap/>
            <w:vAlign w:val="center"/>
          </w:tcPr>
          <w:p w14:paraId="25D5623A">
            <w:pPr>
              <w:ind w:left="1050"/>
              <w:jc w:val="center"/>
              <w:rPr>
                <w:rFonts w:ascii="仿宋" w:hAnsi="仿宋" w:eastAsia="仿宋" w:cs="仿宋"/>
                <w:color w:val="auto"/>
                <w:sz w:val="24"/>
                <w:highlight w:val="none"/>
              </w:rPr>
            </w:pPr>
          </w:p>
        </w:tc>
      </w:tr>
      <w:tr w14:paraId="26C2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1907" w:type="dxa"/>
            <w:noWrap/>
            <w:vAlign w:val="center"/>
          </w:tcPr>
          <w:p w14:paraId="42F25FC0">
            <w:pPr>
              <w:ind w:left="1050"/>
              <w:jc w:val="center"/>
              <w:rPr>
                <w:rFonts w:ascii="仿宋" w:hAnsi="仿宋" w:eastAsia="仿宋" w:cs="仿宋"/>
                <w:color w:val="auto"/>
                <w:sz w:val="24"/>
                <w:highlight w:val="none"/>
              </w:rPr>
            </w:pPr>
          </w:p>
        </w:tc>
        <w:tc>
          <w:tcPr>
            <w:tcW w:w="3961" w:type="dxa"/>
            <w:gridSpan w:val="4"/>
            <w:noWrap/>
            <w:vAlign w:val="center"/>
          </w:tcPr>
          <w:p w14:paraId="3021F018">
            <w:pPr>
              <w:ind w:left="1050"/>
              <w:jc w:val="center"/>
              <w:rPr>
                <w:rFonts w:ascii="仿宋" w:hAnsi="仿宋" w:eastAsia="仿宋" w:cs="仿宋"/>
                <w:color w:val="auto"/>
                <w:sz w:val="24"/>
                <w:highlight w:val="none"/>
              </w:rPr>
            </w:pPr>
          </w:p>
        </w:tc>
        <w:tc>
          <w:tcPr>
            <w:tcW w:w="2809" w:type="dxa"/>
            <w:gridSpan w:val="2"/>
            <w:noWrap/>
            <w:vAlign w:val="center"/>
          </w:tcPr>
          <w:p w14:paraId="23B1440F">
            <w:pPr>
              <w:ind w:left="1050"/>
              <w:jc w:val="center"/>
              <w:rPr>
                <w:rFonts w:ascii="仿宋" w:hAnsi="仿宋" w:eastAsia="仿宋" w:cs="仿宋"/>
                <w:color w:val="auto"/>
                <w:sz w:val="24"/>
                <w:highlight w:val="none"/>
              </w:rPr>
            </w:pPr>
          </w:p>
        </w:tc>
      </w:tr>
      <w:tr w14:paraId="27403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1907" w:type="dxa"/>
            <w:noWrap/>
            <w:vAlign w:val="center"/>
          </w:tcPr>
          <w:p w14:paraId="4C7905E1">
            <w:pPr>
              <w:ind w:left="1050"/>
              <w:jc w:val="center"/>
              <w:rPr>
                <w:rFonts w:ascii="仿宋" w:hAnsi="仿宋" w:eastAsia="仿宋" w:cs="仿宋"/>
                <w:color w:val="auto"/>
                <w:sz w:val="24"/>
                <w:highlight w:val="none"/>
              </w:rPr>
            </w:pPr>
          </w:p>
        </w:tc>
        <w:tc>
          <w:tcPr>
            <w:tcW w:w="3961" w:type="dxa"/>
            <w:gridSpan w:val="4"/>
            <w:noWrap/>
            <w:vAlign w:val="center"/>
          </w:tcPr>
          <w:p w14:paraId="41B0D98A">
            <w:pPr>
              <w:ind w:left="1050"/>
              <w:jc w:val="center"/>
              <w:rPr>
                <w:rFonts w:ascii="仿宋" w:hAnsi="仿宋" w:eastAsia="仿宋" w:cs="仿宋"/>
                <w:color w:val="auto"/>
                <w:sz w:val="24"/>
                <w:highlight w:val="none"/>
              </w:rPr>
            </w:pPr>
          </w:p>
        </w:tc>
        <w:tc>
          <w:tcPr>
            <w:tcW w:w="2809" w:type="dxa"/>
            <w:gridSpan w:val="2"/>
            <w:noWrap/>
            <w:vAlign w:val="center"/>
          </w:tcPr>
          <w:p w14:paraId="54E8B57B">
            <w:pPr>
              <w:ind w:left="1050"/>
              <w:jc w:val="center"/>
              <w:rPr>
                <w:rFonts w:ascii="仿宋" w:hAnsi="仿宋" w:eastAsia="仿宋" w:cs="仿宋"/>
                <w:color w:val="auto"/>
                <w:sz w:val="24"/>
                <w:highlight w:val="none"/>
              </w:rPr>
            </w:pPr>
          </w:p>
        </w:tc>
      </w:tr>
    </w:tbl>
    <w:p w14:paraId="7E540E88">
      <w:pPr>
        <w:autoSpaceDE w:val="0"/>
        <w:autoSpaceDN w:val="0"/>
        <w:snapToGrid w:val="0"/>
        <w:ind w:firstLine="470" w:firstLineChars="196"/>
        <w:rPr>
          <w:rFonts w:ascii="仿宋" w:hAnsi="仿宋" w:eastAsia="仿宋" w:cs="仿宋"/>
          <w:color w:val="auto"/>
          <w:sz w:val="24"/>
          <w:highlight w:val="none"/>
        </w:rPr>
      </w:pPr>
    </w:p>
    <w:p w14:paraId="37FD37FD">
      <w:pPr>
        <w:autoSpaceDE w:val="0"/>
        <w:autoSpaceDN w:val="0"/>
        <w:snapToGrid w:val="0"/>
        <w:ind w:firstLine="470" w:firstLineChars="196"/>
        <w:rPr>
          <w:rFonts w:ascii="仿宋" w:hAnsi="仿宋" w:eastAsia="仿宋" w:cs="仿宋"/>
          <w:color w:val="auto"/>
          <w:sz w:val="24"/>
          <w:highlight w:val="none"/>
        </w:rPr>
      </w:pPr>
      <w:r>
        <w:rPr>
          <w:rFonts w:hint="eastAsia" w:ascii="仿宋" w:hAnsi="仿宋" w:eastAsia="仿宋" w:cs="仿宋"/>
          <w:color w:val="auto"/>
          <w:sz w:val="24"/>
          <w:highlight w:val="none"/>
        </w:rPr>
        <w:t>注：1、项目负责人的证书、身份证加盖公章复印件。</w:t>
      </w:r>
    </w:p>
    <w:p w14:paraId="10FB64B9">
      <w:pPr>
        <w:autoSpaceDE w:val="0"/>
        <w:autoSpaceDN w:val="0"/>
        <w:snapToGrid w:val="0"/>
        <w:ind w:firstLine="940" w:firstLineChars="392"/>
        <w:rPr>
          <w:rFonts w:ascii="仿宋" w:hAnsi="仿宋" w:eastAsia="仿宋" w:cs="仿宋"/>
          <w:color w:val="auto"/>
          <w:sz w:val="24"/>
          <w:highlight w:val="none"/>
        </w:rPr>
      </w:pPr>
      <w:r>
        <w:rPr>
          <w:rFonts w:hint="eastAsia" w:ascii="仿宋" w:hAnsi="仿宋" w:eastAsia="仿宋" w:cs="仿宋"/>
          <w:color w:val="auto"/>
          <w:sz w:val="24"/>
          <w:highlight w:val="none"/>
        </w:rPr>
        <w:t xml:space="preserve">2、参选人拟担任项目负责人必须是本单位正式在岗职工，提供社保证明。 </w:t>
      </w:r>
    </w:p>
    <w:p w14:paraId="532A1FBD">
      <w:pPr>
        <w:autoSpaceDE w:val="0"/>
        <w:autoSpaceDN w:val="0"/>
        <w:snapToGrid w:val="0"/>
        <w:ind w:firstLine="940" w:firstLineChars="392"/>
        <w:rPr>
          <w:rFonts w:ascii="仿宋" w:hAnsi="仿宋" w:eastAsia="仿宋" w:cs="仿宋"/>
          <w:color w:val="auto"/>
          <w:sz w:val="24"/>
          <w:highlight w:val="none"/>
        </w:rPr>
      </w:pPr>
    </w:p>
    <w:p w14:paraId="631EE91E">
      <w:pPr>
        <w:shd w:val="solid" w:color="FFFFFF" w:fill="auto"/>
        <w:autoSpaceDN w:val="0"/>
        <w:jc w:val="center"/>
        <w:rPr>
          <w:rFonts w:ascii="仿宋" w:hAnsi="仿宋" w:eastAsia="仿宋" w:cs="仿宋"/>
          <w:color w:val="auto"/>
          <w:sz w:val="24"/>
          <w:highlight w:val="none"/>
        </w:rPr>
      </w:pPr>
    </w:p>
    <w:p w14:paraId="55BEEE30">
      <w:pPr>
        <w:jc w:val="center"/>
        <w:rPr>
          <w:rFonts w:ascii="仿宋" w:hAnsi="仿宋" w:eastAsia="仿宋" w:cs="仿宋"/>
          <w:b/>
          <w:color w:val="auto"/>
          <w:w w:val="90"/>
          <w:sz w:val="36"/>
          <w:szCs w:val="36"/>
          <w:highlight w:val="none"/>
        </w:rPr>
      </w:pPr>
    </w:p>
    <w:p w14:paraId="1F7B9A5D">
      <w:pPr>
        <w:rPr>
          <w:rFonts w:ascii="仿宋" w:hAnsi="仿宋" w:eastAsia="仿宋" w:cs="仿宋"/>
          <w:b/>
          <w:color w:val="auto"/>
          <w:w w:val="90"/>
          <w:sz w:val="32"/>
          <w:szCs w:val="32"/>
          <w:highlight w:val="none"/>
        </w:rPr>
      </w:pPr>
    </w:p>
    <w:p w14:paraId="5C9FC82F">
      <w:pPr>
        <w:rPr>
          <w:rFonts w:ascii="仿宋" w:hAnsi="仿宋" w:eastAsia="仿宋" w:cs="仿宋"/>
          <w:b/>
          <w:color w:val="auto"/>
          <w:w w:val="90"/>
          <w:sz w:val="32"/>
          <w:szCs w:val="32"/>
          <w:highlight w:val="none"/>
        </w:rPr>
      </w:pPr>
      <w:r>
        <w:rPr>
          <w:rFonts w:hint="eastAsia" w:ascii="仿宋" w:hAnsi="仿宋" w:eastAsia="仿宋" w:cs="仿宋"/>
          <w:b/>
          <w:color w:val="auto"/>
          <w:w w:val="90"/>
          <w:sz w:val="32"/>
          <w:szCs w:val="32"/>
          <w:highlight w:val="none"/>
        </w:rPr>
        <w:br w:type="page"/>
      </w:r>
    </w:p>
    <w:p w14:paraId="002098AF">
      <w:pPr>
        <w:jc w:val="center"/>
        <w:rPr>
          <w:rFonts w:ascii="仿宋" w:hAnsi="仿宋" w:eastAsia="仿宋" w:cs="仿宋"/>
          <w:b/>
          <w:color w:val="auto"/>
          <w:w w:val="90"/>
          <w:sz w:val="32"/>
          <w:szCs w:val="32"/>
          <w:highlight w:val="none"/>
        </w:rPr>
      </w:pPr>
      <w:r>
        <w:rPr>
          <w:rFonts w:hint="eastAsia" w:ascii="仿宋" w:hAnsi="仿宋" w:eastAsia="仿宋" w:cs="仿宋"/>
          <w:b/>
          <w:color w:val="auto"/>
          <w:w w:val="90"/>
          <w:sz w:val="32"/>
          <w:szCs w:val="32"/>
          <w:highlight w:val="none"/>
        </w:rPr>
        <w:t>六、本项目人员配备表</w:t>
      </w:r>
    </w:p>
    <w:p w14:paraId="520E8E69">
      <w:pPr>
        <w:pStyle w:val="16"/>
        <w:rPr>
          <w:color w:val="auto"/>
          <w:highlight w:val="none"/>
        </w:rPr>
      </w:pPr>
    </w:p>
    <w:tbl>
      <w:tblPr>
        <w:tblStyle w:val="23"/>
        <w:tblW w:w="8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7"/>
        <w:gridCol w:w="2156"/>
        <w:gridCol w:w="1089"/>
        <w:gridCol w:w="1461"/>
        <w:gridCol w:w="2656"/>
        <w:gridCol w:w="768"/>
      </w:tblGrid>
      <w:tr w14:paraId="55B41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547" w:type="dxa"/>
            <w:vMerge w:val="restart"/>
            <w:tcBorders>
              <w:top w:val="single" w:color="auto" w:sz="8" w:space="0"/>
              <w:left w:val="single" w:color="auto" w:sz="8" w:space="0"/>
            </w:tcBorders>
            <w:noWrap/>
            <w:vAlign w:val="center"/>
          </w:tcPr>
          <w:p w14:paraId="062B3DEA">
            <w:pPr>
              <w:pStyle w:val="6"/>
              <w:jc w:val="center"/>
              <w:rPr>
                <w:rFonts w:ascii="仿宋" w:hAnsi="仿宋" w:eastAsia="仿宋" w:cs="仿宋"/>
                <w:color w:val="auto"/>
                <w:szCs w:val="21"/>
                <w:highlight w:val="none"/>
              </w:rPr>
            </w:pPr>
            <w:r>
              <w:rPr>
                <w:rFonts w:hint="eastAsia" w:ascii="仿宋" w:hAnsi="仿宋" w:eastAsia="仿宋" w:cs="仿宋"/>
                <w:color w:val="auto"/>
                <w:szCs w:val="21"/>
                <w:highlight w:val="none"/>
              </w:rPr>
              <w:t>项项目主要人员</w:t>
            </w:r>
          </w:p>
        </w:tc>
        <w:tc>
          <w:tcPr>
            <w:tcW w:w="2156" w:type="dxa"/>
            <w:tcBorders>
              <w:top w:val="single" w:color="auto" w:sz="8" w:space="0"/>
              <w:left w:val="single" w:color="auto" w:sz="4" w:space="0"/>
            </w:tcBorders>
            <w:noWrap/>
            <w:vAlign w:val="center"/>
          </w:tcPr>
          <w:p w14:paraId="21D12632">
            <w:pPr>
              <w:pStyle w:val="6"/>
              <w:jc w:val="center"/>
              <w:rPr>
                <w:rFonts w:ascii="仿宋" w:hAnsi="仿宋" w:eastAsia="仿宋" w:cs="仿宋"/>
                <w:color w:val="auto"/>
                <w:szCs w:val="21"/>
                <w:highlight w:val="none"/>
              </w:rPr>
            </w:pPr>
            <w:r>
              <w:rPr>
                <w:rFonts w:hint="eastAsia" w:ascii="仿宋" w:hAnsi="仿宋" w:eastAsia="仿宋" w:cs="仿宋"/>
                <w:color w:val="auto"/>
                <w:szCs w:val="21"/>
                <w:highlight w:val="none"/>
              </w:rPr>
              <w:t>序号</w:t>
            </w:r>
          </w:p>
        </w:tc>
        <w:tc>
          <w:tcPr>
            <w:tcW w:w="1089" w:type="dxa"/>
            <w:tcBorders>
              <w:top w:val="single" w:color="auto" w:sz="8" w:space="0"/>
            </w:tcBorders>
            <w:noWrap/>
            <w:vAlign w:val="center"/>
          </w:tcPr>
          <w:p w14:paraId="12F1EF0D">
            <w:pPr>
              <w:pStyle w:val="6"/>
              <w:ind w:firstLine="0" w:firstLineChars="0"/>
              <w:jc w:val="center"/>
              <w:rPr>
                <w:rFonts w:ascii="仿宋" w:hAnsi="仿宋" w:eastAsia="仿宋" w:cs="仿宋"/>
                <w:color w:val="auto"/>
                <w:szCs w:val="21"/>
                <w:highlight w:val="none"/>
              </w:rPr>
            </w:pPr>
            <w:r>
              <w:rPr>
                <w:rFonts w:hint="eastAsia" w:ascii="仿宋" w:hAnsi="仿宋" w:eastAsia="仿宋" w:cs="仿宋"/>
                <w:color w:val="auto"/>
                <w:szCs w:val="21"/>
                <w:highlight w:val="none"/>
              </w:rPr>
              <w:t>姓名</w:t>
            </w:r>
          </w:p>
        </w:tc>
        <w:tc>
          <w:tcPr>
            <w:tcW w:w="1461" w:type="dxa"/>
            <w:tcBorders>
              <w:top w:val="single" w:color="auto" w:sz="8" w:space="0"/>
            </w:tcBorders>
            <w:noWrap/>
            <w:vAlign w:val="center"/>
          </w:tcPr>
          <w:p w14:paraId="42FF9BFD">
            <w:pPr>
              <w:pStyle w:val="6"/>
              <w:ind w:firstLine="0" w:firstLineChars="0"/>
              <w:jc w:val="center"/>
              <w:rPr>
                <w:rFonts w:ascii="仿宋" w:hAnsi="仿宋" w:eastAsia="仿宋" w:cs="仿宋"/>
                <w:color w:val="auto"/>
                <w:szCs w:val="21"/>
                <w:highlight w:val="none"/>
              </w:rPr>
            </w:pPr>
            <w:r>
              <w:rPr>
                <w:rFonts w:hint="eastAsia" w:ascii="仿宋" w:hAnsi="仿宋" w:eastAsia="仿宋" w:cs="仿宋"/>
                <w:color w:val="auto"/>
                <w:szCs w:val="21"/>
                <w:highlight w:val="none"/>
              </w:rPr>
              <w:t>证书/职称</w:t>
            </w:r>
          </w:p>
        </w:tc>
        <w:tc>
          <w:tcPr>
            <w:tcW w:w="2656" w:type="dxa"/>
            <w:tcBorders>
              <w:top w:val="single" w:color="auto" w:sz="8" w:space="0"/>
              <w:right w:val="single" w:color="auto" w:sz="8" w:space="0"/>
            </w:tcBorders>
            <w:noWrap/>
            <w:vAlign w:val="center"/>
          </w:tcPr>
          <w:p w14:paraId="4CF6F434">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该项目中担任的职务</w:t>
            </w:r>
          </w:p>
        </w:tc>
        <w:tc>
          <w:tcPr>
            <w:tcW w:w="768" w:type="dxa"/>
            <w:tcBorders>
              <w:top w:val="single" w:color="auto" w:sz="8" w:space="0"/>
              <w:right w:val="single" w:color="auto" w:sz="8" w:space="0"/>
            </w:tcBorders>
            <w:noWrap/>
            <w:vAlign w:val="center"/>
          </w:tcPr>
          <w:p w14:paraId="18E89EC8">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备注</w:t>
            </w:r>
          </w:p>
        </w:tc>
      </w:tr>
      <w:tr w14:paraId="1A783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47" w:type="dxa"/>
            <w:vMerge w:val="continue"/>
            <w:tcBorders>
              <w:left w:val="single" w:color="auto" w:sz="8" w:space="0"/>
            </w:tcBorders>
            <w:noWrap/>
            <w:vAlign w:val="center"/>
          </w:tcPr>
          <w:p w14:paraId="6FF75585">
            <w:pPr>
              <w:pStyle w:val="6"/>
              <w:jc w:val="center"/>
              <w:rPr>
                <w:rFonts w:ascii="仿宋" w:hAnsi="仿宋" w:eastAsia="仿宋" w:cs="仿宋"/>
                <w:color w:val="auto"/>
                <w:szCs w:val="21"/>
                <w:highlight w:val="none"/>
              </w:rPr>
            </w:pPr>
          </w:p>
        </w:tc>
        <w:tc>
          <w:tcPr>
            <w:tcW w:w="2156" w:type="dxa"/>
            <w:tcBorders>
              <w:left w:val="single" w:color="auto" w:sz="4" w:space="0"/>
            </w:tcBorders>
            <w:noWrap/>
            <w:vAlign w:val="center"/>
          </w:tcPr>
          <w:p w14:paraId="111D5573">
            <w:pPr>
              <w:pStyle w:val="6"/>
              <w:jc w:val="center"/>
              <w:rPr>
                <w:rFonts w:ascii="仿宋" w:hAnsi="仿宋" w:eastAsia="仿宋" w:cs="仿宋"/>
                <w:color w:val="auto"/>
                <w:szCs w:val="21"/>
                <w:highlight w:val="none"/>
              </w:rPr>
            </w:pPr>
          </w:p>
        </w:tc>
        <w:tc>
          <w:tcPr>
            <w:tcW w:w="1089" w:type="dxa"/>
            <w:noWrap/>
            <w:vAlign w:val="top"/>
          </w:tcPr>
          <w:p w14:paraId="16FE8E7C">
            <w:pPr>
              <w:pStyle w:val="6"/>
              <w:jc w:val="center"/>
              <w:rPr>
                <w:rFonts w:ascii="仿宋" w:hAnsi="仿宋" w:eastAsia="仿宋" w:cs="仿宋"/>
                <w:color w:val="auto"/>
                <w:szCs w:val="21"/>
                <w:highlight w:val="none"/>
              </w:rPr>
            </w:pPr>
          </w:p>
        </w:tc>
        <w:tc>
          <w:tcPr>
            <w:tcW w:w="1461" w:type="dxa"/>
            <w:noWrap/>
            <w:vAlign w:val="top"/>
          </w:tcPr>
          <w:p w14:paraId="5B7A8521">
            <w:pPr>
              <w:pStyle w:val="6"/>
              <w:jc w:val="center"/>
              <w:rPr>
                <w:rFonts w:ascii="仿宋" w:hAnsi="仿宋" w:eastAsia="仿宋" w:cs="仿宋"/>
                <w:color w:val="auto"/>
                <w:szCs w:val="21"/>
                <w:highlight w:val="none"/>
              </w:rPr>
            </w:pPr>
          </w:p>
        </w:tc>
        <w:tc>
          <w:tcPr>
            <w:tcW w:w="2656" w:type="dxa"/>
            <w:noWrap/>
            <w:vAlign w:val="top"/>
          </w:tcPr>
          <w:p w14:paraId="5B6D66A2">
            <w:pPr>
              <w:pStyle w:val="6"/>
              <w:jc w:val="center"/>
              <w:rPr>
                <w:rFonts w:ascii="仿宋" w:hAnsi="仿宋" w:eastAsia="仿宋" w:cs="仿宋"/>
                <w:color w:val="auto"/>
                <w:szCs w:val="21"/>
                <w:highlight w:val="none"/>
              </w:rPr>
            </w:pPr>
          </w:p>
        </w:tc>
        <w:tc>
          <w:tcPr>
            <w:tcW w:w="768" w:type="dxa"/>
            <w:tcBorders>
              <w:right w:val="single" w:color="auto" w:sz="8" w:space="0"/>
            </w:tcBorders>
            <w:noWrap/>
            <w:vAlign w:val="top"/>
          </w:tcPr>
          <w:p w14:paraId="4CE0F633">
            <w:pPr>
              <w:pStyle w:val="6"/>
              <w:jc w:val="center"/>
              <w:rPr>
                <w:rFonts w:ascii="仿宋" w:hAnsi="仿宋" w:eastAsia="仿宋" w:cs="仿宋"/>
                <w:color w:val="auto"/>
                <w:szCs w:val="21"/>
                <w:highlight w:val="none"/>
              </w:rPr>
            </w:pPr>
          </w:p>
        </w:tc>
      </w:tr>
      <w:tr w14:paraId="4FC1D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47" w:type="dxa"/>
            <w:vMerge w:val="continue"/>
            <w:tcBorders>
              <w:left w:val="single" w:color="auto" w:sz="8" w:space="0"/>
            </w:tcBorders>
            <w:noWrap/>
            <w:vAlign w:val="center"/>
          </w:tcPr>
          <w:p w14:paraId="3641AA43">
            <w:pPr>
              <w:pStyle w:val="6"/>
              <w:jc w:val="center"/>
              <w:rPr>
                <w:rFonts w:ascii="仿宋" w:hAnsi="仿宋" w:eastAsia="仿宋" w:cs="仿宋"/>
                <w:color w:val="auto"/>
                <w:szCs w:val="21"/>
                <w:highlight w:val="none"/>
              </w:rPr>
            </w:pPr>
          </w:p>
        </w:tc>
        <w:tc>
          <w:tcPr>
            <w:tcW w:w="2156" w:type="dxa"/>
            <w:tcBorders>
              <w:left w:val="single" w:color="auto" w:sz="4" w:space="0"/>
            </w:tcBorders>
            <w:noWrap/>
            <w:vAlign w:val="center"/>
          </w:tcPr>
          <w:p w14:paraId="60AA64AF">
            <w:pPr>
              <w:pStyle w:val="6"/>
              <w:jc w:val="center"/>
              <w:rPr>
                <w:rFonts w:ascii="仿宋" w:hAnsi="仿宋" w:eastAsia="仿宋" w:cs="仿宋"/>
                <w:color w:val="auto"/>
                <w:szCs w:val="21"/>
                <w:highlight w:val="none"/>
              </w:rPr>
            </w:pPr>
          </w:p>
        </w:tc>
        <w:tc>
          <w:tcPr>
            <w:tcW w:w="1089" w:type="dxa"/>
            <w:noWrap/>
            <w:vAlign w:val="top"/>
          </w:tcPr>
          <w:p w14:paraId="2FA73478">
            <w:pPr>
              <w:pStyle w:val="6"/>
              <w:jc w:val="center"/>
              <w:rPr>
                <w:rFonts w:ascii="仿宋" w:hAnsi="仿宋" w:eastAsia="仿宋" w:cs="仿宋"/>
                <w:color w:val="auto"/>
                <w:szCs w:val="21"/>
                <w:highlight w:val="none"/>
              </w:rPr>
            </w:pPr>
          </w:p>
        </w:tc>
        <w:tc>
          <w:tcPr>
            <w:tcW w:w="1461" w:type="dxa"/>
            <w:noWrap/>
            <w:vAlign w:val="top"/>
          </w:tcPr>
          <w:p w14:paraId="7A412082">
            <w:pPr>
              <w:pStyle w:val="6"/>
              <w:jc w:val="center"/>
              <w:rPr>
                <w:rFonts w:ascii="仿宋" w:hAnsi="仿宋" w:eastAsia="仿宋" w:cs="仿宋"/>
                <w:color w:val="auto"/>
                <w:szCs w:val="21"/>
                <w:highlight w:val="none"/>
              </w:rPr>
            </w:pPr>
          </w:p>
        </w:tc>
        <w:tc>
          <w:tcPr>
            <w:tcW w:w="2656" w:type="dxa"/>
            <w:noWrap/>
            <w:vAlign w:val="top"/>
          </w:tcPr>
          <w:p w14:paraId="170DA380">
            <w:pPr>
              <w:pStyle w:val="6"/>
              <w:jc w:val="center"/>
              <w:rPr>
                <w:rFonts w:ascii="仿宋" w:hAnsi="仿宋" w:eastAsia="仿宋" w:cs="仿宋"/>
                <w:color w:val="auto"/>
                <w:szCs w:val="21"/>
                <w:highlight w:val="none"/>
              </w:rPr>
            </w:pPr>
          </w:p>
        </w:tc>
        <w:tc>
          <w:tcPr>
            <w:tcW w:w="768" w:type="dxa"/>
            <w:tcBorders>
              <w:right w:val="single" w:color="auto" w:sz="8" w:space="0"/>
            </w:tcBorders>
            <w:noWrap/>
            <w:vAlign w:val="top"/>
          </w:tcPr>
          <w:p w14:paraId="4EC0CDFC">
            <w:pPr>
              <w:pStyle w:val="6"/>
              <w:jc w:val="center"/>
              <w:rPr>
                <w:rFonts w:ascii="仿宋" w:hAnsi="仿宋" w:eastAsia="仿宋" w:cs="仿宋"/>
                <w:color w:val="auto"/>
                <w:szCs w:val="21"/>
                <w:highlight w:val="none"/>
              </w:rPr>
            </w:pPr>
          </w:p>
        </w:tc>
      </w:tr>
      <w:tr w14:paraId="0E9BB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47" w:type="dxa"/>
            <w:vMerge w:val="continue"/>
            <w:tcBorders>
              <w:left w:val="single" w:color="auto" w:sz="8" w:space="0"/>
            </w:tcBorders>
            <w:noWrap/>
            <w:vAlign w:val="center"/>
          </w:tcPr>
          <w:p w14:paraId="48D238EE">
            <w:pPr>
              <w:pStyle w:val="6"/>
              <w:jc w:val="center"/>
              <w:rPr>
                <w:rFonts w:ascii="仿宋" w:hAnsi="仿宋" w:eastAsia="仿宋" w:cs="仿宋"/>
                <w:color w:val="auto"/>
                <w:szCs w:val="21"/>
                <w:highlight w:val="none"/>
              </w:rPr>
            </w:pPr>
          </w:p>
        </w:tc>
        <w:tc>
          <w:tcPr>
            <w:tcW w:w="2156" w:type="dxa"/>
            <w:tcBorders>
              <w:left w:val="single" w:color="auto" w:sz="4" w:space="0"/>
            </w:tcBorders>
            <w:noWrap/>
            <w:vAlign w:val="center"/>
          </w:tcPr>
          <w:p w14:paraId="5E99D4D6">
            <w:pPr>
              <w:pStyle w:val="6"/>
              <w:jc w:val="center"/>
              <w:rPr>
                <w:rFonts w:ascii="仿宋" w:hAnsi="仿宋" w:eastAsia="仿宋" w:cs="仿宋"/>
                <w:color w:val="auto"/>
                <w:szCs w:val="21"/>
                <w:highlight w:val="none"/>
              </w:rPr>
            </w:pPr>
          </w:p>
        </w:tc>
        <w:tc>
          <w:tcPr>
            <w:tcW w:w="1089" w:type="dxa"/>
            <w:noWrap/>
            <w:vAlign w:val="top"/>
          </w:tcPr>
          <w:p w14:paraId="2C2781C5">
            <w:pPr>
              <w:pStyle w:val="6"/>
              <w:jc w:val="center"/>
              <w:rPr>
                <w:rFonts w:ascii="仿宋" w:hAnsi="仿宋" w:eastAsia="仿宋" w:cs="仿宋"/>
                <w:color w:val="auto"/>
                <w:szCs w:val="21"/>
                <w:highlight w:val="none"/>
              </w:rPr>
            </w:pPr>
          </w:p>
        </w:tc>
        <w:tc>
          <w:tcPr>
            <w:tcW w:w="1461" w:type="dxa"/>
            <w:noWrap/>
            <w:vAlign w:val="top"/>
          </w:tcPr>
          <w:p w14:paraId="37F7AAAB">
            <w:pPr>
              <w:pStyle w:val="6"/>
              <w:jc w:val="center"/>
              <w:rPr>
                <w:rFonts w:ascii="仿宋" w:hAnsi="仿宋" w:eastAsia="仿宋" w:cs="仿宋"/>
                <w:color w:val="auto"/>
                <w:szCs w:val="21"/>
                <w:highlight w:val="none"/>
              </w:rPr>
            </w:pPr>
          </w:p>
        </w:tc>
        <w:tc>
          <w:tcPr>
            <w:tcW w:w="2656" w:type="dxa"/>
            <w:noWrap/>
            <w:vAlign w:val="top"/>
          </w:tcPr>
          <w:p w14:paraId="196A3D2B">
            <w:pPr>
              <w:pStyle w:val="6"/>
              <w:jc w:val="center"/>
              <w:rPr>
                <w:rFonts w:ascii="仿宋" w:hAnsi="仿宋" w:eastAsia="仿宋" w:cs="仿宋"/>
                <w:color w:val="auto"/>
                <w:szCs w:val="21"/>
                <w:highlight w:val="none"/>
              </w:rPr>
            </w:pPr>
          </w:p>
        </w:tc>
        <w:tc>
          <w:tcPr>
            <w:tcW w:w="768" w:type="dxa"/>
            <w:tcBorders>
              <w:right w:val="single" w:color="auto" w:sz="8" w:space="0"/>
            </w:tcBorders>
            <w:noWrap/>
            <w:vAlign w:val="top"/>
          </w:tcPr>
          <w:p w14:paraId="5562F2A1">
            <w:pPr>
              <w:pStyle w:val="6"/>
              <w:jc w:val="center"/>
              <w:rPr>
                <w:rFonts w:ascii="仿宋" w:hAnsi="仿宋" w:eastAsia="仿宋" w:cs="仿宋"/>
                <w:color w:val="auto"/>
                <w:szCs w:val="21"/>
                <w:highlight w:val="none"/>
              </w:rPr>
            </w:pPr>
          </w:p>
        </w:tc>
      </w:tr>
      <w:tr w14:paraId="6F0A9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47" w:type="dxa"/>
            <w:vMerge w:val="continue"/>
            <w:tcBorders>
              <w:left w:val="single" w:color="auto" w:sz="8" w:space="0"/>
            </w:tcBorders>
            <w:noWrap/>
            <w:vAlign w:val="center"/>
          </w:tcPr>
          <w:p w14:paraId="5182A1FB">
            <w:pPr>
              <w:pStyle w:val="6"/>
              <w:jc w:val="center"/>
              <w:rPr>
                <w:rFonts w:ascii="仿宋" w:hAnsi="仿宋" w:eastAsia="仿宋" w:cs="仿宋"/>
                <w:color w:val="auto"/>
                <w:szCs w:val="21"/>
                <w:highlight w:val="none"/>
              </w:rPr>
            </w:pPr>
          </w:p>
        </w:tc>
        <w:tc>
          <w:tcPr>
            <w:tcW w:w="2156" w:type="dxa"/>
            <w:tcBorders>
              <w:left w:val="single" w:color="auto" w:sz="4" w:space="0"/>
            </w:tcBorders>
            <w:noWrap/>
            <w:vAlign w:val="center"/>
          </w:tcPr>
          <w:p w14:paraId="1C79A9C5">
            <w:pPr>
              <w:pStyle w:val="6"/>
              <w:jc w:val="center"/>
              <w:rPr>
                <w:rFonts w:ascii="仿宋" w:hAnsi="仿宋" w:eastAsia="仿宋" w:cs="仿宋"/>
                <w:color w:val="auto"/>
                <w:szCs w:val="21"/>
                <w:highlight w:val="none"/>
              </w:rPr>
            </w:pPr>
          </w:p>
        </w:tc>
        <w:tc>
          <w:tcPr>
            <w:tcW w:w="1089" w:type="dxa"/>
            <w:noWrap/>
            <w:vAlign w:val="top"/>
          </w:tcPr>
          <w:p w14:paraId="5A4D1DFF">
            <w:pPr>
              <w:pStyle w:val="6"/>
              <w:jc w:val="center"/>
              <w:rPr>
                <w:rFonts w:ascii="仿宋" w:hAnsi="仿宋" w:eastAsia="仿宋" w:cs="仿宋"/>
                <w:color w:val="auto"/>
                <w:szCs w:val="21"/>
                <w:highlight w:val="none"/>
              </w:rPr>
            </w:pPr>
          </w:p>
        </w:tc>
        <w:tc>
          <w:tcPr>
            <w:tcW w:w="1461" w:type="dxa"/>
            <w:noWrap/>
            <w:vAlign w:val="top"/>
          </w:tcPr>
          <w:p w14:paraId="49FF6F40">
            <w:pPr>
              <w:pStyle w:val="6"/>
              <w:jc w:val="center"/>
              <w:rPr>
                <w:rFonts w:ascii="仿宋" w:hAnsi="仿宋" w:eastAsia="仿宋" w:cs="仿宋"/>
                <w:color w:val="auto"/>
                <w:szCs w:val="21"/>
                <w:highlight w:val="none"/>
              </w:rPr>
            </w:pPr>
          </w:p>
        </w:tc>
        <w:tc>
          <w:tcPr>
            <w:tcW w:w="2656" w:type="dxa"/>
            <w:noWrap/>
            <w:vAlign w:val="top"/>
          </w:tcPr>
          <w:p w14:paraId="6F452DA5">
            <w:pPr>
              <w:pStyle w:val="6"/>
              <w:jc w:val="center"/>
              <w:rPr>
                <w:rFonts w:ascii="仿宋" w:hAnsi="仿宋" w:eastAsia="仿宋" w:cs="仿宋"/>
                <w:color w:val="auto"/>
                <w:szCs w:val="21"/>
                <w:highlight w:val="none"/>
              </w:rPr>
            </w:pPr>
          </w:p>
        </w:tc>
        <w:tc>
          <w:tcPr>
            <w:tcW w:w="768" w:type="dxa"/>
            <w:tcBorders>
              <w:right w:val="single" w:color="auto" w:sz="8" w:space="0"/>
            </w:tcBorders>
            <w:noWrap/>
            <w:vAlign w:val="top"/>
          </w:tcPr>
          <w:p w14:paraId="116526E0">
            <w:pPr>
              <w:pStyle w:val="6"/>
              <w:jc w:val="center"/>
              <w:rPr>
                <w:rFonts w:ascii="仿宋" w:hAnsi="仿宋" w:eastAsia="仿宋" w:cs="仿宋"/>
                <w:color w:val="auto"/>
                <w:szCs w:val="21"/>
                <w:highlight w:val="none"/>
              </w:rPr>
            </w:pPr>
          </w:p>
        </w:tc>
      </w:tr>
      <w:tr w14:paraId="393A9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47" w:type="dxa"/>
            <w:vMerge w:val="continue"/>
            <w:tcBorders>
              <w:left w:val="single" w:color="auto" w:sz="8" w:space="0"/>
            </w:tcBorders>
            <w:noWrap/>
            <w:vAlign w:val="center"/>
          </w:tcPr>
          <w:p w14:paraId="0E2CCFA0">
            <w:pPr>
              <w:pStyle w:val="6"/>
              <w:jc w:val="center"/>
              <w:rPr>
                <w:rFonts w:ascii="仿宋" w:hAnsi="仿宋" w:eastAsia="仿宋" w:cs="仿宋"/>
                <w:color w:val="auto"/>
                <w:szCs w:val="21"/>
                <w:highlight w:val="none"/>
              </w:rPr>
            </w:pPr>
          </w:p>
        </w:tc>
        <w:tc>
          <w:tcPr>
            <w:tcW w:w="2156" w:type="dxa"/>
            <w:tcBorders>
              <w:left w:val="single" w:color="auto" w:sz="4" w:space="0"/>
            </w:tcBorders>
            <w:noWrap/>
            <w:vAlign w:val="center"/>
          </w:tcPr>
          <w:p w14:paraId="0C1E4789">
            <w:pPr>
              <w:pStyle w:val="6"/>
              <w:jc w:val="center"/>
              <w:rPr>
                <w:rFonts w:ascii="仿宋" w:hAnsi="仿宋" w:eastAsia="仿宋" w:cs="仿宋"/>
                <w:color w:val="auto"/>
                <w:szCs w:val="21"/>
                <w:highlight w:val="none"/>
              </w:rPr>
            </w:pPr>
          </w:p>
        </w:tc>
        <w:tc>
          <w:tcPr>
            <w:tcW w:w="1089" w:type="dxa"/>
            <w:noWrap/>
            <w:vAlign w:val="top"/>
          </w:tcPr>
          <w:p w14:paraId="5515C816">
            <w:pPr>
              <w:pStyle w:val="6"/>
              <w:jc w:val="center"/>
              <w:rPr>
                <w:rFonts w:ascii="仿宋" w:hAnsi="仿宋" w:eastAsia="仿宋" w:cs="仿宋"/>
                <w:color w:val="auto"/>
                <w:szCs w:val="21"/>
                <w:highlight w:val="none"/>
              </w:rPr>
            </w:pPr>
          </w:p>
        </w:tc>
        <w:tc>
          <w:tcPr>
            <w:tcW w:w="1461" w:type="dxa"/>
            <w:noWrap/>
            <w:vAlign w:val="top"/>
          </w:tcPr>
          <w:p w14:paraId="556D7CF6">
            <w:pPr>
              <w:pStyle w:val="6"/>
              <w:jc w:val="center"/>
              <w:rPr>
                <w:rFonts w:ascii="仿宋" w:hAnsi="仿宋" w:eastAsia="仿宋" w:cs="仿宋"/>
                <w:color w:val="auto"/>
                <w:szCs w:val="21"/>
                <w:highlight w:val="none"/>
              </w:rPr>
            </w:pPr>
          </w:p>
        </w:tc>
        <w:tc>
          <w:tcPr>
            <w:tcW w:w="2656" w:type="dxa"/>
            <w:noWrap/>
            <w:vAlign w:val="top"/>
          </w:tcPr>
          <w:p w14:paraId="6D2461CB">
            <w:pPr>
              <w:pStyle w:val="6"/>
              <w:jc w:val="center"/>
              <w:rPr>
                <w:rFonts w:ascii="仿宋" w:hAnsi="仿宋" w:eastAsia="仿宋" w:cs="仿宋"/>
                <w:color w:val="auto"/>
                <w:szCs w:val="21"/>
                <w:highlight w:val="none"/>
              </w:rPr>
            </w:pPr>
          </w:p>
        </w:tc>
        <w:tc>
          <w:tcPr>
            <w:tcW w:w="768" w:type="dxa"/>
            <w:tcBorders>
              <w:right w:val="single" w:color="auto" w:sz="8" w:space="0"/>
            </w:tcBorders>
            <w:noWrap/>
            <w:vAlign w:val="top"/>
          </w:tcPr>
          <w:p w14:paraId="66392485">
            <w:pPr>
              <w:pStyle w:val="6"/>
              <w:jc w:val="center"/>
              <w:rPr>
                <w:rFonts w:ascii="仿宋" w:hAnsi="仿宋" w:eastAsia="仿宋" w:cs="仿宋"/>
                <w:color w:val="auto"/>
                <w:szCs w:val="21"/>
                <w:highlight w:val="none"/>
              </w:rPr>
            </w:pPr>
          </w:p>
        </w:tc>
      </w:tr>
      <w:tr w14:paraId="07795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47" w:type="dxa"/>
            <w:vMerge w:val="continue"/>
            <w:tcBorders>
              <w:left w:val="single" w:color="auto" w:sz="8" w:space="0"/>
            </w:tcBorders>
            <w:noWrap/>
            <w:vAlign w:val="center"/>
          </w:tcPr>
          <w:p w14:paraId="6078BC2A">
            <w:pPr>
              <w:pStyle w:val="6"/>
              <w:jc w:val="center"/>
              <w:rPr>
                <w:rFonts w:ascii="仿宋" w:hAnsi="仿宋" w:eastAsia="仿宋" w:cs="仿宋"/>
                <w:color w:val="auto"/>
                <w:szCs w:val="21"/>
                <w:highlight w:val="none"/>
              </w:rPr>
            </w:pPr>
          </w:p>
        </w:tc>
        <w:tc>
          <w:tcPr>
            <w:tcW w:w="2156" w:type="dxa"/>
            <w:tcBorders>
              <w:left w:val="single" w:color="auto" w:sz="4" w:space="0"/>
            </w:tcBorders>
            <w:noWrap/>
            <w:vAlign w:val="center"/>
          </w:tcPr>
          <w:p w14:paraId="43D5F192">
            <w:pPr>
              <w:pStyle w:val="6"/>
              <w:jc w:val="center"/>
              <w:rPr>
                <w:rFonts w:ascii="仿宋" w:hAnsi="仿宋" w:eastAsia="仿宋" w:cs="仿宋"/>
                <w:color w:val="auto"/>
                <w:szCs w:val="21"/>
                <w:highlight w:val="none"/>
              </w:rPr>
            </w:pPr>
          </w:p>
        </w:tc>
        <w:tc>
          <w:tcPr>
            <w:tcW w:w="1089" w:type="dxa"/>
            <w:noWrap/>
            <w:vAlign w:val="top"/>
          </w:tcPr>
          <w:p w14:paraId="64EA9229">
            <w:pPr>
              <w:pStyle w:val="6"/>
              <w:jc w:val="center"/>
              <w:rPr>
                <w:rFonts w:ascii="仿宋" w:hAnsi="仿宋" w:eastAsia="仿宋" w:cs="仿宋"/>
                <w:color w:val="auto"/>
                <w:szCs w:val="21"/>
                <w:highlight w:val="none"/>
              </w:rPr>
            </w:pPr>
          </w:p>
        </w:tc>
        <w:tc>
          <w:tcPr>
            <w:tcW w:w="1461" w:type="dxa"/>
            <w:noWrap/>
            <w:vAlign w:val="top"/>
          </w:tcPr>
          <w:p w14:paraId="695DDD4F">
            <w:pPr>
              <w:pStyle w:val="6"/>
              <w:jc w:val="center"/>
              <w:rPr>
                <w:rFonts w:ascii="仿宋" w:hAnsi="仿宋" w:eastAsia="仿宋" w:cs="仿宋"/>
                <w:color w:val="auto"/>
                <w:szCs w:val="21"/>
                <w:highlight w:val="none"/>
              </w:rPr>
            </w:pPr>
          </w:p>
        </w:tc>
        <w:tc>
          <w:tcPr>
            <w:tcW w:w="2656" w:type="dxa"/>
            <w:noWrap/>
            <w:vAlign w:val="top"/>
          </w:tcPr>
          <w:p w14:paraId="43FFEAF9">
            <w:pPr>
              <w:pStyle w:val="6"/>
              <w:jc w:val="center"/>
              <w:rPr>
                <w:rFonts w:ascii="仿宋" w:hAnsi="仿宋" w:eastAsia="仿宋" w:cs="仿宋"/>
                <w:color w:val="auto"/>
                <w:szCs w:val="21"/>
                <w:highlight w:val="none"/>
              </w:rPr>
            </w:pPr>
          </w:p>
        </w:tc>
        <w:tc>
          <w:tcPr>
            <w:tcW w:w="768" w:type="dxa"/>
            <w:tcBorders>
              <w:right w:val="single" w:color="auto" w:sz="8" w:space="0"/>
            </w:tcBorders>
            <w:noWrap/>
            <w:vAlign w:val="top"/>
          </w:tcPr>
          <w:p w14:paraId="0B438EE5">
            <w:pPr>
              <w:pStyle w:val="6"/>
              <w:jc w:val="center"/>
              <w:rPr>
                <w:rFonts w:ascii="仿宋" w:hAnsi="仿宋" w:eastAsia="仿宋" w:cs="仿宋"/>
                <w:color w:val="auto"/>
                <w:szCs w:val="21"/>
                <w:highlight w:val="none"/>
              </w:rPr>
            </w:pPr>
          </w:p>
        </w:tc>
      </w:tr>
      <w:tr w14:paraId="06D6B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47" w:type="dxa"/>
            <w:vMerge w:val="continue"/>
            <w:tcBorders>
              <w:left w:val="single" w:color="auto" w:sz="8" w:space="0"/>
            </w:tcBorders>
            <w:noWrap/>
            <w:vAlign w:val="center"/>
          </w:tcPr>
          <w:p w14:paraId="0069633B">
            <w:pPr>
              <w:pStyle w:val="6"/>
              <w:jc w:val="center"/>
              <w:rPr>
                <w:rFonts w:ascii="仿宋" w:hAnsi="仿宋" w:eastAsia="仿宋" w:cs="仿宋"/>
                <w:color w:val="auto"/>
                <w:szCs w:val="21"/>
                <w:highlight w:val="none"/>
              </w:rPr>
            </w:pPr>
          </w:p>
        </w:tc>
        <w:tc>
          <w:tcPr>
            <w:tcW w:w="2156" w:type="dxa"/>
            <w:tcBorders>
              <w:left w:val="single" w:color="auto" w:sz="4" w:space="0"/>
            </w:tcBorders>
            <w:noWrap/>
            <w:vAlign w:val="center"/>
          </w:tcPr>
          <w:p w14:paraId="1884953F">
            <w:pPr>
              <w:pStyle w:val="6"/>
              <w:jc w:val="center"/>
              <w:rPr>
                <w:rFonts w:ascii="仿宋" w:hAnsi="仿宋" w:eastAsia="仿宋" w:cs="仿宋"/>
                <w:color w:val="auto"/>
                <w:szCs w:val="21"/>
                <w:highlight w:val="none"/>
              </w:rPr>
            </w:pPr>
          </w:p>
        </w:tc>
        <w:tc>
          <w:tcPr>
            <w:tcW w:w="1089" w:type="dxa"/>
            <w:noWrap/>
            <w:vAlign w:val="top"/>
          </w:tcPr>
          <w:p w14:paraId="35366D77">
            <w:pPr>
              <w:pStyle w:val="6"/>
              <w:jc w:val="center"/>
              <w:rPr>
                <w:rFonts w:ascii="仿宋" w:hAnsi="仿宋" w:eastAsia="仿宋" w:cs="仿宋"/>
                <w:color w:val="auto"/>
                <w:szCs w:val="21"/>
                <w:highlight w:val="none"/>
              </w:rPr>
            </w:pPr>
          </w:p>
        </w:tc>
        <w:tc>
          <w:tcPr>
            <w:tcW w:w="1461" w:type="dxa"/>
            <w:noWrap/>
            <w:vAlign w:val="top"/>
          </w:tcPr>
          <w:p w14:paraId="22574424">
            <w:pPr>
              <w:pStyle w:val="6"/>
              <w:jc w:val="center"/>
              <w:rPr>
                <w:rFonts w:ascii="仿宋" w:hAnsi="仿宋" w:eastAsia="仿宋" w:cs="仿宋"/>
                <w:color w:val="auto"/>
                <w:szCs w:val="21"/>
                <w:highlight w:val="none"/>
              </w:rPr>
            </w:pPr>
          </w:p>
        </w:tc>
        <w:tc>
          <w:tcPr>
            <w:tcW w:w="2656" w:type="dxa"/>
            <w:noWrap/>
            <w:vAlign w:val="top"/>
          </w:tcPr>
          <w:p w14:paraId="708550C9">
            <w:pPr>
              <w:pStyle w:val="6"/>
              <w:jc w:val="center"/>
              <w:rPr>
                <w:rFonts w:ascii="仿宋" w:hAnsi="仿宋" w:eastAsia="仿宋" w:cs="仿宋"/>
                <w:color w:val="auto"/>
                <w:szCs w:val="21"/>
                <w:highlight w:val="none"/>
              </w:rPr>
            </w:pPr>
          </w:p>
        </w:tc>
        <w:tc>
          <w:tcPr>
            <w:tcW w:w="768" w:type="dxa"/>
            <w:tcBorders>
              <w:right w:val="single" w:color="auto" w:sz="8" w:space="0"/>
            </w:tcBorders>
            <w:noWrap/>
            <w:vAlign w:val="top"/>
          </w:tcPr>
          <w:p w14:paraId="73414A55">
            <w:pPr>
              <w:pStyle w:val="6"/>
              <w:jc w:val="center"/>
              <w:rPr>
                <w:rFonts w:ascii="仿宋" w:hAnsi="仿宋" w:eastAsia="仿宋" w:cs="仿宋"/>
                <w:color w:val="auto"/>
                <w:szCs w:val="21"/>
                <w:highlight w:val="none"/>
              </w:rPr>
            </w:pPr>
          </w:p>
        </w:tc>
      </w:tr>
      <w:tr w14:paraId="5D75F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47" w:type="dxa"/>
            <w:vMerge w:val="continue"/>
            <w:tcBorders>
              <w:left w:val="single" w:color="auto" w:sz="8" w:space="0"/>
            </w:tcBorders>
            <w:noWrap/>
            <w:vAlign w:val="center"/>
          </w:tcPr>
          <w:p w14:paraId="3535AEAF">
            <w:pPr>
              <w:pStyle w:val="6"/>
              <w:jc w:val="center"/>
              <w:rPr>
                <w:rFonts w:ascii="仿宋" w:hAnsi="仿宋" w:eastAsia="仿宋" w:cs="仿宋"/>
                <w:color w:val="auto"/>
                <w:szCs w:val="21"/>
                <w:highlight w:val="none"/>
              </w:rPr>
            </w:pPr>
          </w:p>
        </w:tc>
        <w:tc>
          <w:tcPr>
            <w:tcW w:w="2156" w:type="dxa"/>
            <w:tcBorders>
              <w:left w:val="single" w:color="auto" w:sz="4" w:space="0"/>
            </w:tcBorders>
            <w:noWrap/>
            <w:vAlign w:val="center"/>
          </w:tcPr>
          <w:p w14:paraId="63A9B5BE">
            <w:pPr>
              <w:pStyle w:val="6"/>
              <w:jc w:val="center"/>
              <w:rPr>
                <w:rFonts w:ascii="仿宋" w:hAnsi="仿宋" w:eastAsia="仿宋" w:cs="仿宋"/>
                <w:color w:val="auto"/>
                <w:szCs w:val="21"/>
                <w:highlight w:val="none"/>
              </w:rPr>
            </w:pPr>
          </w:p>
        </w:tc>
        <w:tc>
          <w:tcPr>
            <w:tcW w:w="1089" w:type="dxa"/>
            <w:noWrap/>
            <w:vAlign w:val="top"/>
          </w:tcPr>
          <w:p w14:paraId="0FEB02C6">
            <w:pPr>
              <w:pStyle w:val="6"/>
              <w:jc w:val="center"/>
              <w:rPr>
                <w:rFonts w:ascii="仿宋" w:hAnsi="仿宋" w:eastAsia="仿宋" w:cs="仿宋"/>
                <w:color w:val="auto"/>
                <w:szCs w:val="21"/>
                <w:highlight w:val="none"/>
              </w:rPr>
            </w:pPr>
          </w:p>
        </w:tc>
        <w:tc>
          <w:tcPr>
            <w:tcW w:w="1461" w:type="dxa"/>
            <w:noWrap/>
            <w:vAlign w:val="top"/>
          </w:tcPr>
          <w:p w14:paraId="5C318A6B">
            <w:pPr>
              <w:pStyle w:val="6"/>
              <w:jc w:val="center"/>
              <w:rPr>
                <w:rFonts w:ascii="仿宋" w:hAnsi="仿宋" w:eastAsia="仿宋" w:cs="仿宋"/>
                <w:color w:val="auto"/>
                <w:szCs w:val="21"/>
                <w:highlight w:val="none"/>
              </w:rPr>
            </w:pPr>
          </w:p>
        </w:tc>
        <w:tc>
          <w:tcPr>
            <w:tcW w:w="2656" w:type="dxa"/>
            <w:noWrap/>
            <w:vAlign w:val="top"/>
          </w:tcPr>
          <w:p w14:paraId="4CDEEE77">
            <w:pPr>
              <w:pStyle w:val="6"/>
              <w:jc w:val="center"/>
              <w:rPr>
                <w:rFonts w:ascii="仿宋" w:hAnsi="仿宋" w:eastAsia="仿宋" w:cs="仿宋"/>
                <w:color w:val="auto"/>
                <w:szCs w:val="21"/>
                <w:highlight w:val="none"/>
              </w:rPr>
            </w:pPr>
          </w:p>
        </w:tc>
        <w:tc>
          <w:tcPr>
            <w:tcW w:w="768" w:type="dxa"/>
            <w:tcBorders>
              <w:right w:val="single" w:color="auto" w:sz="8" w:space="0"/>
            </w:tcBorders>
            <w:noWrap/>
            <w:vAlign w:val="top"/>
          </w:tcPr>
          <w:p w14:paraId="3A36E06E">
            <w:pPr>
              <w:pStyle w:val="6"/>
              <w:jc w:val="center"/>
              <w:rPr>
                <w:rFonts w:ascii="仿宋" w:hAnsi="仿宋" w:eastAsia="仿宋" w:cs="仿宋"/>
                <w:color w:val="auto"/>
                <w:szCs w:val="21"/>
                <w:highlight w:val="none"/>
              </w:rPr>
            </w:pPr>
          </w:p>
        </w:tc>
      </w:tr>
      <w:tr w14:paraId="42D5B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47" w:type="dxa"/>
            <w:vMerge w:val="continue"/>
            <w:tcBorders>
              <w:left w:val="single" w:color="auto" w:sz="8" w:space="0"/>
            </w:tcBorders>
            <w:noWrap/>
            <w:vAlign w:val="center"/>
          </w:tcPr>
          <w:p w14:paraId="5850CA98">
            <w:pPr>
              <w:pStyle w:val="6"/>
              <w:jc w:val="center"/>
              <w:rPr>
                <w:rFonts w:ascii="仿宋" w:hAnsi="仿宋" w:eastAsia="仿宋" w:cs="仿宋"/>
                <w:color w:val="auto"/>
                <w:szCs w:val="21"/>
                <w:highlight w:val="none"/>
              </w:rPr>
            </w:pPr>
          </w:p>
        </w:tc>
        <w:tc>
          <w:tcPr>
            <w:tcW w:w="2156" w:type="dxa"/>
            <w:tcBorders>
              <w:left w:val="single" w:color="auto" w:sz="4" w:space="0"/>
            </w:tcBorders>
            <w:noWrap/>
            <w:vAlign w:val="center"/>
          </w:tcPr>
          <w:p w14:paraId="01D34B9B">
            <w:pPr>
              <w:pStyle w:val="6"/>
              <w:jc w:val="center"/>
              <w:rPr>
                <w:rFonts w:ascii="仿宋" w:hAnsi="仿宋" w:eastAsia="仿宋" w:cs="仿宋"/>
                <w:color w:val="auto"/>
                <w:szCs w:val="21"/>
                <w:highlight w:val="none"/>
              </w:rPr>
            </w:pPr>
          </w:p>
        </w:tc>
        <w:tc>
          <w:tcPr>
            <w:tcW w:w="1089" w:type="dxa"/>
            <w:noWrap/>
            <w:vAlign w:val="top"/>
          </w:tcPr>
          <w:p w14:paraId="3A189B01">
            <w:pPr>
              <w:pStyle w:val="6"/>
              <w:jc w:val="center"/>
              <w:rPr>
                <w:rFonts w:ascii="仿宋" w:hAnsi="仿宋" w:eastAsia="仿宋" w:cs="仿宋"/>
                <w:color w:val="auto"/>
                <w:szCs w:val="21"/>
                <w:highlight w:val="none"/>
              </w:rPr>
            </w:pPr>
          </w:p>
        </w:tc>
        <w:tc>
          <w:tcPr>
            <w:tcW w:w="1461" w:type="dxa"/>
            <w:noWrap/>
            <w:vAlign w:val="top"/>
          </w:tcPr>
          <w:p w14:paraId="6CFB95AD">
            <w:pPr>
              <w:pStyle w:val="6"/>
              <w:jc w:val="center"/>
              <w:rPr>
                <w:rFonts w:ascii="仿宋" w:hAnsi="仿宋" w:eastAsia="仿宋" w:cs="仿宋"/>
                <w:color w:val="auto"/>
                <w:szCs w:val="21"/>
                <w:highlight w:val="none"/>
              </w:rPr>
            </w:pPr>
          </w:p>
        </w:tc>
        <w:tc>
          <w:tcPr>
            <w:tcW w:w="2656" w:type="dxa"/>
            <w:noWrap/>
            <w:vAlign w:val="top"/>
          </w:tcPr>
          <w:p w14:paraId="4E081CBD">
            <w:pPr>
              <w:pStyle w:val="6"/>
              <w:jc w:val="center"/>
              <w:rPr>
                <w:rFonts w:ascii="仿宋" w:hAnsi="仿宋" w:eastAsia="仿宋" w:cs="仿宋"/>
                <w:color w:val="auto"/>
                <w:szCs w:val="21"/>
                <w:highlight w:val="none"/>
              </w:rPr>
            </w:pPr>
          </w:p>
        </w:tc>
        <w:tc>
          <w:tcPr>
            <w:tcW w:w="768" w:type="dxa"/>
            <w:tcBorders>
              <w:right w:val="single" w:color="auto" w:sz="8" w:space="0"/>
            </w:tcBorders>
            <w:noWrap/>
            <w:vAlign w:val="top"/>
          </w:tcPr>
          <w:p w14:paraId="2FAA241C">
            <w:pPr>
              <w:pStyle w:val="6"/>
              <w:jc w:val="center"/>
              <w:rPr>
                <w:rFonts w:ascii="仿宋" w:hAnsi="仿宋" w:eastAsia="仿宋" w:cs="仿宋"/>
                <w:color w:val="auto"/>
                <w:szCs w:val="21"/>
                <w:highlight w:val="none"/>
              </w:rPr>
            </w:pPr>
          </w:p>
        </w:tc>
      </w:tr>
      <w:tr w14:paraId="4D427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47" w:type="dxa"/>
            <w:vMerge w:val="continue"/>
            <w:tcBorders>
              <w:left w:val="single" w:color="auto" w:sz="8" w:space="0"/>
            </w:tcBorders>
            <w:noWrap/>
            <w:vAlign w:val="center"/>
          </w:tcPr>
          <w:p w14:paraId="1C951C9D">
            <w:pPr>
              <w:pStyle w:val="6"/>
              <w:jc w:val="center"/>
              <w:rPr>
                <w:rFonts w:ascii="仿宋" w:hAnsi="仿宋" w:eastAsia="仿宋" w:cs="仿宋"/>
                <w:color w:val="auto"/>
                <w:szCs w:val="21"/>
                <w:highlight w:val="none"/>
              </w:rPr>
            </w:pPr>
          </w:p>
        </w:tc>
        <w:tc>
          <w:tcPr>
            <w:tcW w:w="2156" w:type="dxa"/>
            <w:tcBorders>
              <w:left w:val="single" w:color="auto" w:sz="4" w:space="0"/>
            </w:tcBorders>
            <w:noWrap/>
            <w:vAlign w:val="center"/>
          </w:tcPr>
          <w:p w14:paraId="6CE577D4">
            <w:pPr>
              <w:pStyle w:val="6"/>
              <w:jc w:val="center"/>
              <w:rPr>
                <w:rFonts w:ascii="仿宋" w:hAnsi="仿宋" w:eastAsia="仿宋" w:cs="仿宋"/>
                <w:color w:val="auto"/>
                <w:szCs w:val="21"/>
                <w:highlight w:val="none"/>
              </w:rPr>
            </w:pPr>
          </w:p>
        </w:tc>
        <w:tc>
          <w:tcPr>
            <w:tcW w:w="1089" w:type="dxa"/>
            <w:noWrap/>
            <w:vAlign w:val="top"/>
          </w:tcPr>
          <w:p w14:paraId="117D4B30">
            <w:pPr>
              <w:pStyle w:val="6"/>
              <w:jc w:val="center"/>
              <w:rPr>
                <w:rFonts w:ascii="仿宋" w:hAnsi="仿宋" w:eastAsia="仿宋" w:cs="仿宋"/>
                <w:color w:val="auto"/>
                <w:szCs w:val="21"/>
                <w:highlight w:val="none"/>
              </w:rPr>
            </w:pPr>
          </w:p>
        </w:tc>
        <w:tc>
          <w:tcPr>
            <w:tcW w:w="1461" w:type="dxa"/>
            <w:noWrap/>
            <w:vAlign w:val="top"/>
          </w:tcPr>
          <w:p w14:paraId="44275CE2">
            <w:pPr>
              <w:pStyle w:val="6"/>
              <w:jc w:val="center"/>
              <w:rPr>
                <w:rFonts w:ascii="仿宋" w:hAnsi="仿宋" w:eastAsia="仿宋" w:cs="仿宋"/>
                <w:color w:val="auto"/>
                <w:szCs w:val="21"/>
                <w:highlight w:val="none"/>
              </w:rPr>
            </w:pPr>
          </w:p>
        </w:tc>
        <w:tc>
          <w:tcPr>
            <w:tcW w:w="2656" w:type="dxa"/>
            <w:noWrap/>
            <w:vAlign w:val="top"/>
          </w:tcPr>
          <w:p w14:paraId="19980947">
            <w:pPr>
              <w:pStyle w:val="6"/>
              <w:jc w:val="center"/>
              <w:rPr>
                <w:rFonts w:ascii="仿宋" w:hAnsi="仿宋" w:eastAsia="仿宋" w:cs="仿宋"/>
                <w:color w:val="auto"/>
                <w:szCs w:val="21"/>
                <w:highlight w:val="none"/>
              </w:rPr>
            </w:pPr>
          </w:p>
        </w:tc>
        <w:tc>
          <w:tcPr>
            <w:tcW w:w="768" w:type="dxa"/>
            <w:tcBorders>
              <w:right w:val="single" w:color="auto" w:sz="8" w:space="0"/>
            </w:tcBorders>
            <w:noWrap/>
            <w:vAlign w:val="top"/>
          </w:tcPr>
          <w:p w14:paraId="12948DA0">
            <w:pPr>
              <w:pStyle w:val="6"/>
              <w:jc w:val="center"/>
              <w:rPr>
                <w:rFonts w:ascii="仿宋" w:hAnsi="仿宋" w:eastAsia="仿宋" w:cs="仿宋"/>
                <w:color w:val="auto"/>
                <w:szCs w:val="21"/>
                <w:highlight w:val="none"/>
              </w:rPr>
            </w:pPr>
          </w:p>
        </w:tc>
      </w:tr>
      <w:tr w14:paraId="35211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47" w:type="dxa"/>
            <w:vMerge w:val="continue"/>
            <w:tcBorders>
              <w:left w:val="single" w:color="auto" w:sz="8" w:space="0"/>
            </w:tcBorders>
            <w:noWrap/>
            <w:vAlign w:val="center"/>
          </w:tcPr>
          <w:p w14:paraId="207C7F12">
            <w:pPr>
              <w:pStyle w:val="6"/>
              <w:jc w:val="center"/>
              <w:rPr>
                <w:rFonts w:ascii="仿宋" w:hAnsi="仿宋" w:eastAsia="仿宋" w:cs="仿宋"/>
                <w:color w:val="auto"/>
                <w:szCs w:val="21"/>
                <w:highlight w:val="none"/>
              </w:rPr>
            </w:pPr>
          </w:p>
        </w:tc>
        <w:tc>
          <w:tcPr>
            <w:tcW w:w="2156" w:type="dxa"/>
            <w:tcBorders>
              <w:left w:val="single" w:color="auto" w:sz="4" w:space="0"/>
            </w:tcBorders>
            <w:noWrap/>
            <w:vAlign w:val="center"/>
          </w:tcPr>
          <w:p w14:paraId="28B1BE39">
            <w:pPr>
              <w:pStyle w:val="6"/>
              <w:jc w:val="center"/>
              <w:rPr>
                <w:rFonts w:ascii="仿宋" w:hAnsi="仿宋" w:eastAsia="仿宋" w:cs="仿宋"/>
                <w:color w:val="auto"/>
                <w:szCs w:val="21"/>
                <w:highlight w:val="none"/>
              </w:rPr>
            </w:pPr>
          </w:p>
        </w:tc>
        <w:tc>
          <w:tcPr>
            <w:tcW w:w="1089" w:type="dxa"/>
            <w:noWrap/>
            <w:vAlign w:val="top"/>
          </w:tcPr>
          <w:p w14:paraId="323D1E75">
            <w:pPr>
              <w:pStyle w:val="6"/>
              <w:jc w:val="center"/>
              <w:rPr>
                <w:rFonts w:ascii="仿宋" w:hAnsi="仿宋" w:eastAsia="仿宋" w:cs="仿宋"/>
                <w:color w:val="auto"/>
                <w:szCs w:val="21"/>
                <w:highlight w:val="none"/>
              </w:rPr>
            </w:pPr>
          </w:p>
        </w:tc>
        <w:tc>
          <w:tcPr>
            <w:tcW w:w="1461" w:type="dxa"/>
            <w:noWrap/>
            <w:vAlign w:val="top"/>
          </w:tcPr>
          <w:p w14:paraId="315E1507">
            <w:pPr>
              <w:pStyle w:val="6"/>
              <w:jc w:val="center"/>
              <w:rPr>
                <w:rFonts w:ascii="仿宋" w:hAnsi="仿宋" w:eastAsia="仿宋" w:cs="仿宋"/>
                <w:color w:val="auto"/>
                <w:szCs w:val="21"/>
                <w:highlight w:val="none"/>
              </w:rPr>
            </w:pPr>
          </w:p>
        </w:tc>
        <w:tc>
          <w:tcPr>
            <w:tcW w:w="2656" w:type="dxa"/>
            <w:noWrap/>
            <w:vAlign w:val="top"/>
          </w:tcPr>
          <w:p w14:paraId="12DE0BC0">
            <w:pPr>
              <w:pStyle w:val="6"/>
              <w:jc w:val="center"/>
              <w:rPr>
                <w:rFonts w:ascii="仿宋" w:hAnsi="仿宋" w:eastAsia="仿宋" w:cs="仿宋"/>
                <w:color w:val="auto"/>
                <w:szCs w:val="21"/>
                <w:highlight w:val="none"/>
              </w:rPr>
            </w:pPr>
          </w:p>
        </w:tc>
        <w:tc>
          <w:tcPr>
            <w:tcW w:w="768" w:type="dxa"/>
            <w:tcBorders>
              <w:right w:val="single" w:color="auto" w:sz="8" w:space="0"/>
            </w:tcBorders>
            <w:noWrap/>
            <w:vAlign w:val="top"/>
          </w:tcPr>
          <w:p w14:paraId="37885C0C">
            <w:pPr>
              <w:pStyle w:val="6"/>
              <w:jc w:val="center"/>
              <w:rPr>
                <w:rFonts w:ascii="仿宋" w:hAnsi="仿宋" w:eastAsia="仿宋" w:cs="仿宋"/>
                <w:color w:val="auto"/>
                <w:szCs w:val="21"/>
                <w:highlight w:val="none"/>
              </w:rPr>
            </w:pPr>
          </w:p>
        </w:tc>
      </w:tr>
      <w:tr w14:paraId="0F69E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47" w:type="dxa"/>
            <w:vMerge w:val="continue"/>
            <w:tcBorders>
              <w:left w:val="single" w:color="auto" w:sz="8" w:space="0"/>
            </w:tcBorders>
            <w:noWrap/>
            <w:vAlign w:val="center"/>
          </w:tcPr>
          <w:p w14:paraId="36E541C9">
            <w:pPr>
              <w:pStyle w:val="6"/>
              <w:jc w:val="center"/>
              <w:rPr>
                <w:rFonts w:ascii="仿宋" w:hAnsi="仿宋" w:eastAsia="仿宋" w:cs="仿宋"/>
                <w:color w:val="auto"/>
                <w:szCs w:val="21"/>
                <w:highlight w:val="none"/>
              </w:rPr>
            </w:pPr>
          </w:p>
        </w:tc>
        <w:tc>
          <w:tcPr>
            <w:tcW w:w="2156" w:type="dxa"/>
            <w:tcBorders>
              <w:left w:val="single" w:color="auto" w:sz="4" w:space="0"/>
            </w:tcBorders>
            <w:noWrap/>
            <w:vAlign w:val="center"/>
          </w:tcPr>
          <w:p w14:paraId="566137BB">
            <w:pPr>
              <w:pStyle w:val="6"/>
              <w:jc w:val="center"/>
              <w:rPr>
                <w:rFonts w:ascii="仿宋" w:hAnsi="仿宋" w:eastAsia="仿宋" w:cs="仿宋"/>
                <w:color w:val="auto"/>
                <w:szCs w:val="21"/>
                <w:highlight w:val="none"/>
              </w:rPr>
            </w:pPr>
          </w:p>
        </w:tc>
        <w:tc>
          <w:tcPr>
            <w:tcW w:w="1089" w:type="dxa"/>
            <w:noWrap/>
            <w:vAlign w:val="top"/>
          </w:tcPr>
          <w:p w14:paraId="2EB4E8C5">
            <w:pPr>
              <w:pStyle w:val="6"/>
              <w:jc w:val="center"/>
              <w:rPr>
                <w:rFonts w:ascii="仿宋" w:hAnsi="仿宋" w:eastAsia="仿宋" w:cs="仿宋"/>
                <w:color w:val="auto"/>
                <w:szCs w:val="21"/>
                <w:highlight w:val="none"/>
              </w:rPr>
            </w:pPr>
          </w:p>
        </w:tc>
        <w:tc>
          <w:tcPr>
            <w:tcW w:w="1461" w:type="dxa"/>
            <w:noWrap/>
            <w:vAlign w:val="top"/>
          </w:tcPr>
          <w:p w14:paraId="05298FBD">
            <w:pPr>
              <w:pStyle w:val="6"/>
              <w:jc w:val="center"/>
              <w:rPr>
                <w:rFonts w:ascii="仿宋" w:hAnsi="仿宋" w:eastAsia="仿宋" w:cs="仿宋"/>
                <w:color w:val="auto"/>
                <w:szCs w:val="21"/>
                <w:highlight w:val="none"/>
              </w:rPr>
            </w:pPr>
          </w:p>
        </w:tc>
        <w:tc>
          <w:tcPr>
            <w:tcW w:w="2656" w:type="dxa"/>
            <w:noWrap/>
            <w:vAlign w:val="top"/>
          </w:tcPr>
          <w:p w14:paraId="0A2E4E8D">
            <w:pPr>
              <w:pStyle w:val="6"/>
              <w:jc w:val="center"/>
              <w:rPr>
                <w:rFonts w:ascii="仿宋" w:hAnsi="仿宋" w:eastAsia="仿宋" w:cs="仿宋"/>
                <w:color w:val="auto"/>
                <w:szCs w:val="21"/>
                <w:highlight w:val="none"/>
              </w:rPr>
            </w:pPr>
          </w:p>
        </w:tc>
        <w:tc>
          <w:tcPr>
            <w:tcW w:w="768" w:type="dxa"/>
            <w:tcBorders>
              <w:right w:val="single" w:color="auto" w:sz="8" w:space="0"/>
            </w:tcBorders>
            <w:noWrap/>
            <w:vAlign w:val="top"/>
          </w:tcPr>
          <w:p w14:paraId="784EACEB">
            <w:pPr>
              <w:pStyle w:val="6"/>
              <w:jc w:val="center"/>
              <w:rPr>
                <w:rFonts w:ascii="仿宋" w:hAnsi="仿宋" w:eastAsia="仿宋" w:cs="仿宋"/>
                <w:color w:val="auto"/>
                <w:szCs w:val="21"/>
                <w:highlight w:val="none"/>
              </w:rPr>
            </w:pPr>
          </w:p>
        </w:tc>
      </w:tr>
      <w:tr w14:paraId="5CB5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47" w:type="dxa"/>
            <w:vMerge w:val="continue"/>
            <w:tcBorders>
              <w:left w:val="single" w:color="auto" w:sz="8" w:space="0"/>
            </w:tcBorders>
            <w:noWrap/>
            <w:vAlign w:val="center"/>
          </w:tcPr>
          <w:p w14:paraId="7A47273D">
            <w:pPr>
              <w:pStyle w:val="6"/>
              <w:jc w:val="center"/>
              <w:rPr>
                <w:rFonts w:ascii="仿宋" w:hAnsi="仿宋" w:eastAsia="仿宋" w:cs="仿宋"/>
                <w:color w:val="auto"/>
                <w:szCs w:val="21"/>
                <w:highlight w:val="none"/>
              </w:rPr>
            </w:pPr>
          </w:p>
        </w:tc>
        <w:tc>
          <w:tcPr>
            <w:tcW w:w="2156" w:type="dxa"/>
            <w:tcBorders>
              <w:left w:val="single" w:color="auto" w:sz="4" w:space="0"/>
            </w:tcBorders>
            <w:noWrap/>
            <w:vAlign w:val="center"/>
          </w:tcPr>
          <w:p w14:paraId="7632D695">
            <w:pPr>
              <w:pStyle w:val="6"/>
              <w:jc w:val="center"/>
              <w:rPr>
                <w:rFonts w:ascii="仿宋" w:hAnsi="仿宋" w:eastAsia="仿宋" w:cs="仿宋"/>
                <w:color w:val="auto"/>
                <w:szCs w:val="21"/>
                <w:highlight w:val="none"/>
              </w:rPr>
            </w:pPr>
          </w:p>
        </w:tc>
        <w:tc>
          <w:tcPr>
            <w:tcW w:w="1089" w:type="dxa"/>
            <w:noWrap/>
            <w:vAlign w:val="top"/>
          </w:tcPr>
          <w:p w14:paraId="2B195BF1">
            <w:pPr>
              <w:pStyle w:val="6"/>
              <w:jc w:val="center"/>
              <w:rPr>
                <w:rFonts w:ascii="仿宋" w:hAnsi="仿宋" w:eastAsia="仿宋" w:cs="仿宋"/>
                <w:color w:val="auto"/>
                <w:szCs w:val="21"/>
                <w:highlight w:val="none"/>
              </w:rPr>
            </w:pPr>
          </w:p>
        </w:tc>
        <w:tc>
          <w:tcPr>
            <w:tcW w:w="1461" w:type="dxa"/>
            <w:noWrap/>
            <w:vAlign w:val="top"/>
          </w:tcPr>
          <w:p w14:paraId="0A3E2D8A">
            <w:pPr>
              <w:pStyle w:val="6"/>
              <w:jc w:val="center"/>
              <w:rPr>
                <w:rFonts w:ascii="仿宋" w:hAnsi="仿宋" w:eastAsia="仿宋" w:cs="仿宋"/>
                <w:color w:val="auto"/>
                <w:szCs w:val="21"/>
                <w:highlight w:val="none"/>
              </w:rPr>
            </w:pPr>
          </w:p>
        </w:tc>
        <w:tc>
          <w:tcPr>
            <w:tcW w:w="2656" w:type="dxa"/>
            <w:noWrap/>
            <w:vAlign w:val="top"/>
          </w:tcPr>
          <w:p w14:paraId="377F5AAB">
            <w:pPr>
              <w:pStyle w:val="6"/>
              <w:jc w:val="center"/>
              <w:rPr>
                <w:rFonts w:ascii="仿宋" w:hAnsi="仿宋" w:eastAsia="仿宋" w:cs="仿宋"/>
                <w:color w:val="auto"/>
                <w:szCs w:val="21"/>
                <w:highlight w:val="none"/>
              </w:rPr>
            </w:pPr>
          </w:p>
        </w:tc>
        <w:tc>
          <w:tcPr>
            <w:tcW w:w="768" w:type="dxa"/>
            <w:tcBorders>
              <w:right w:val="single" w:color="auto" w:sz="8" w:space="0"/>
            </w:tcBorders>
            <w:noWrap/>
            <w:vAlign w:val="top"/>
          </w:tcPr>
          <w:p w14:paraId="11BAD06B">
            <w:pPr>
              <w:pStyle w:val="6"/>
              <w:jc w:val="center"/>
              <w:rPr>
                <w:rFonts w:ascii="仿宋" w:hAnsi="仿宋" w:eastAsia="仿宋" w:cs="仿宋"/>
                <w:color w:val="auto"/>
                <w:szCs w:val="21"/>
                <w:highlight w:val="none"/>
              </w:rPr>
            </w:pPr>
          </w:p>
        </w:tc>
      </w:tr>
      <w:tr w14:paraId="701E3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47" w:type="dxa"/>
            <w:vMerge w:val="continue"/>
            <w:tcBorders>
              <w:left w:val="single" w:color="auto" w:sz="8" w:space="0"/>
            </w:tcBorders>
            <w:noWrap/>
            <w:vAlign w:val="center"/>
          </w:tcPr>
          <w:p w14:paraId="341D5CA1">
            <w:pPr>
              <w:pStyle w:val="6"/>
              <w:jc w:val="center"/>
              <w:rPr>
                <w:rFonts w:ascii="仿宋" w:hAnsi="仿宋" w:eastAsia="仿宋" w:cs="仿宋"/>
                <w:color w:val="auto"/>
                <w:szCs w:val="21"/>
                <w:highlight w:val="none"/>
              </w:rPr>
            </w:pPr>
          </w:p>
        </w:tc>
        <w:tc>
          <w:tcPr>
            <w:tcW w:w="2156" w:type="dxa"/>
            <w:tcBorders>
              <w:left w:val="single" w:color="auto" w:sz="4" w:space="0"/>
            </w:tcBorders>
            <w:noWrap/>
            <w:vAlign w:val="center"/>
          </w:tcPr>
          <w:p w14:paraId="1562C34D">
            <w:pPr>
              <w:pStyle w:val="6"/>
              <w:jc w:val="center"/>
              <w:rPr>
                <w:rFonts w:ascii="仿宋" w:hAnsi="仿宋" w:eastAsia="仿宋" w:cs="仿宋"/>
                <w:color w:val="auto"/>
                <w:szCs w:val="21"/>
                <w:highlight w:val="none"/>
              </w:rPr>
            </w:pPr>
          </w:p>
        </w:tc>
        <w:tc>
          <w:tcPr>
            <w:tcW w:w="1089" w:type="dxa"/>
            <w:noWrap/>
            <w:vAlign w:val="top"/>
          </w:tcPr>
          <w:p w14:paraId="4FD38DE6">
            <w:pPr>
              <w:pStyle w:val="6"/>
              <w:jc w:val="center"/>
              <w:rPr>
                <w:rFonts w:ascii="仿宋" w:hAnsi="仿宋" w:eastAsia="仿宋" w:cs="仿宋"/>
                <w:color w:val="auto"/>
                <w:szCs w:val="21"/>
                <w:highlight w:val="none"/>
              </w:rPr>
            </w:pPr>
          </w:p>
        </w:tc>
        <w:tc>
          <w:tcPr>
            <w:tcW w:w="1461" w:type="dxa"/>
            <w:noWrap/>
            <w:vAlign w:val="top"/>
          </w:tcPr>
          <w:p w14:paraId="6A749214">
            <w:pPr>
              <w:pStyle w:val="6"/>
              <w:jc w:val="center"/>
              <w:rPr>
                <w:rFonts w:ascii="仿宋" w:hAnsi="仿宋" w:eastAsia="仿宋" w:cs="仿宋"/>
                <w:color w:val="auto"/>
                <w:szCs w:val="21"/>
                <w:highlight w:val="none"/>
              </w:rPr>
            </w:pPr>
          </w:p>
        </w:tc>
        <w:tc>
          <w:tcPr>
            <w:tcW w:w="2656" w:type="dxa"/>
            <w:noWrap/>
            <w:vAlign w:val="top"/>
          </w:tcPr>
          <w:p w14:paraId="71A7E684">
            <w:pPr>
              <w:pStyle w:val="6"/>
              <w:jc w:val="center"/>
              <w:rPr>
                <w:rFonts w:ascii="仿宋" w:hAnsi="仿宋" w:eastAsia="仿宋" w:cs="仿宋"/>
                <w:color w:val="auto"/>
                <w:szCs w:val="21"/>
                <w:highlight w:val="none"/>
              </w:rPr>
            </w:pPr>
          </w:p>
        </w:tc>
        <w:tc>
          <w:tcPr>
            <w:tcW w:w="768" w:type="dxa"/>
            <w:tcBorders>
              <w:right w:val="single" w:color="auto" w:sz="8" w:space="0"/>
            </w:tcBorders>
            <w:noWrap/>
            <w:vAlign w:val="top"/>
          </w:tcPr>
          <w:p w14:paraId="719113DB">
            <w:pPr>
              <w:pStyle w:val="6"/>
              <w:jc w:val="center"/>
              <w:rPr>
                <w:rFonts w:ascii="仿宋" w:hAnsi="仿宋" w:eastAsia="仿宋" w:cs="仿宋"/>
                <w:color w:val="auto"/>
                <w:szCs w:val="21"/>
                <w:highlight w:val="none"/>
              </w:rPr>
            </w:pPr>
          </w:p>
        </w:tc>
      </w:tr>
      <w:tr w14:paraId="064D2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47" w:type="dxa"/>
            <w:vMerge w:val="continue"/>
            <w:tcBorders>
              <w:left w:val="single" w:color="auto" w:sz="8" w:space="0"/>
            </w:tcBorders>
            <w:noWrap/>
            <w:vAlign w:val="center"/>
          </w:tcPr>
          <w:p w14:paraId="2ACD37CD">
            <w:pPr>
              <w:pStyle w:val="6"/>
              <w:jc w:val="center"/>
              <w:rPr>
                <w:rFonts w:ascii="仿宋" w:hAnsi="仿宋" w:eastAsia="仿宋" w:cs="仿宋"/>
                <w:color w:val="auto"/>
                <w:szCs w:val="21"/>
                <w:highlight w:val="none"/>
              </w:rPr>
            </w:pPr>
          </w:p>
        </w:tc>
        <w:tc>
          <w:tcPr>
            <w:tcW w:w="2156" w:type="dxa"/>
            <w:tcBorders>
              <w:left w:val="single" w:color="auto" w:sz="4" w:space="0"/>
            </w:tcBorders>
            <w:noWrap/>
            <w:vAlign w:val="center"/>
          </w:tcPr>
          <w:p w14:paraId="47FB935A">
            <w:pPr>
              <w:pStyle w:val="6"/>
              <w:jc w:val="center"/>
              <w:rPr>
                <w:rFonts w:ascii="仿宋" w:hAnsi="仿宋" w:eastAsia="仿宋" w:cs="仿宋"/>
                <w:color w:val="auto"/>
                <w:szCs w:val="21"/>
                <w:highlight w:val="none"/>
              </w:rPr>
            </w:pPr>
          </w:p>
        </w:tc>
        <w:tc>
          <w:tcPr>
            <w:tcW w:w="1089" w:type="dxa"/>
            <w:noWrap/>
            <w:vAlign w:val="top"/>
          </w:tcPr>
          <w:p w14:paraId="5C1EAD84">
            <w:pPr>
              <w:pStyle w:val="6"/>
              <w:jc w:val="center"/>
              <w:rPr>
                <w:rFonts w:ascii="仿宋" w:hAnsi="仿宋" w:eastAsia="仿宋" w:cs="仿宋"/>
                <w:color w:val="auto"/>
                <w:szCs w:val="21"/>
                <w:highlight w:val="none"/>
              </w:rPr>
            </w:pPr>
          </w:p>
        </w:tc>
        <w:tc>
          <w:tcPr>
            <w:tcW w:w="1461" w:type="dxa"/>
            <w:noWrap/>
            <w:vAlign w:val="top"/>
          </w:tcPr>
          <w:p w14:paraId="75CB353C">
            <w:pPr>
              <w:pStyle w:val="6"/>
              <w:jc w:val="center"/>
              <w:rPr>
                <w:rFonts w:ascii="仿宋" w:hAnsi="仿宋" w:eastAsia="仿宋" w:cs="仿宋"/>
                <w:color w:val="auto"/>
                <w:szCs w:val="21"/>
                <w:highlight w:val="none"/>
              </w:rPr>
            </w:pPr>
          </w:p>
        </w:tc>
        <w:tc>
          <w:tcPr>
            <w:tcW w:w="2656" w:type="dxa"/>
            <w:noWrap/>
            <w:vAlign w:val="top"/>
          </w:tcPr>
          <w:p w14:paraId="50CE3464">
            <w:pPr>
              <w:pStyle w:val="6"/>
              <w:jc w:val="center"/>
              <w:rPr>
                <w:rFonts w:ascii="仿宋" w:hAnsi="仿宋" w:eastAsia="仿宋" w:cs="仿宋"/>
                <w:color w:val="auto"/>
                <w:szCs w:val="21"/>
                <w:highlight w:val="none"/>
              </w:rPr>
            </w:pPr>
          </w:p>
        </w:tc>
        <w:tc>
          <w:tcPr>
            <w:tcW w:w="768" w:type="dxa"/>
            <w:tcBorders>
              <w:right w:val="single" w:color="auto" w:sz="8" w:space="0"/>
            </w:tcBorders>
            <w:noWrap/>
            <w:vAlign w:val="top"/>
          </w:tcPr>
          <w:p w14:paraId="2C9CA33B">
            <w:pPr>
              <w:pStyle w:val="6"/>
              <w:jc w:val="center"/>
              <w:rPr>
                <w:rFonts w:ascii="仿宋" w:hAnsi="仿宋" w:eastAsia="仿宋" w:cs="仿宋"/>
                <w:color w:val="auto"/>
                <w:szCs w:val="21"/>
                <w:highlight w:val="none"/>
              </w:rPr>
            </w:pPr>
          </w:p>
        </w:tc>
      </w:tr>
      <w:tr w14:paraId="3C5A5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547" w:type="dxa"/>
            <w:vMerge w:val="continue"/>
            <w:tcBorders>
              <w:left w:val="single" w:color="auto" w:sz="8" w:space="0"/>
            </w:tcBorders>
            <w:noWrap/>
            <w:vAlign w:val="top"/>
          </w:tcPr>
          <w:p w14:paraId="3719F79A">
            <w:pPr>
              <w:pStyle w:val="6"/>
              <w:ind w:firstLine="480"/>
              <w:jc w:val="center"/>
              <w:rPr>
                <w:rFonts w:ascii="仿宋" w:hAnsi="仿宋" w:eastAsia="仿宋" w:cs="仿宋"/>
                <w:color w:val="auto"/>
                <w:sz w:val="24"/>
                <w:highlight w:val="none"/>
              </w:rPr>
            </w:pPr>
          </w:p>
        </w:tc>
        <w:tc>
          <w:tcPr>
            <w:tcW w:w="2156" w:type="dxa"/>
            <w:tcBorders>
              <w:left w:val="single" w:color="auto" w:sz="4" w:space="0"/>
            </w:tcBorders>
            <w:noWrap/>
            <w:vAlign w:val="top"/>
          </w:tcPr>
          <w:p w14:paraId="48D64D96">
            <w:pPr>
              <w:pStyle w:val="6"/>
              <w:ind w:firstLine="480"/>
              <w:jc w:val="center"/>
              <w:rPr>
                <w:rFonts w:ascii="仿宋" w:hAnsi="仿宋" w:eastAsia="仿宋" w:cs="仿宋"/>
                <w:color w:val="auto"/>
                <w:sz w:val="24"/>
                <w:highlight w:val="none"/>
              </w:rPr>
            </w:pPr>
            <w:r>
              <w:rPr>
                <w:rFonts w:hint="eastAsia" w:ascii="仿宋" w:hAnsi="仿宋" w:eastAsia="仿宋" w:cs="仿宋"/>
                <w:color w:val="auto"/>
                <w:sz w:val="24"/>
                <w:highlight w:val="none"/>
              </w:rPr>
              <w:t>……</w:t>
            </w:r>
          </w:p>
        </w:tc>
        <w:tc>
          <w:tcPr>
            <w:tcW w:w="1089" w:type="dxa"/>
            <w:noWrap/>
            <w:vAlign w:val="top"/>
          </w:tcPr>
          <w:p w14:paraId="273ABBA2">
            <w:pPr>
              <w:pStyle w:val="6"/>
              <w:ind w:firstLine="480"/>
              <w:jc w:val="center"/>
              <w:rPr>
                <w:rFonts w:ascii="仿宋" w:hAnsi="仿宋" w:eastAsia="仿宋" w:cs="仿宋"/>
                <w:color w:val="auto"/>
                <w:sz w:val="24"/>
                <w:highlight w:val="none"/>
              </w:rPr>
            </w:pPr>
          </w:p>
        </w:tc>
        <w:tc>
          <w:tcPr>
            <w:tcW w:w="1461" w:type="dxa"/>
            <w:noWrap/>
            <w:vAlign w:val="top"/>
          </w:tcPr>
          <w:p w14:paraId="27F27F30">
            <w:pPr>
              <w:pStyle w:val="6"/>
              <w:ind w:firstLine="480"/>
              <w:jc w:val="center"/>
              <w:rPr>
                <w:rFonts w:ascii="仿宋" w:hAnsi="仿宋" w:eastAsia="仿宋" w:cs="仿宋"/>
                <w:color w:val="auto"/>
                <w:sz w:val="24"/>
                <w:highlight w:val="none"/>
              </w:rPr>
            </w:pPr>
          </w:p>
        </w:tc>
        <w:tc>
          <w:tcPr>
            <w:tcW w:w="2656" w:type="dxa"/>
            <w:noWrap/>
            <w:vAlign w:val="top"/>
          </w:tcPr>
          <w:p w14:paraId="18AAC9EC">
            <w:pPr>
              <w:pStyle w:val="6"/>
              <w:ind w:firstLine="480"/>
              <w:jc w:val="center"/>
              <w:rPr>
                <w:rFonts w:ascii="仿宋" w:hAnsi="仿宋" w:eastAsia="仿宋" w:cs="仿宋"/>
                <w:color w:val="auto"/>
                <w:sz w:val="24"/>
                <w:highlight w:val="none"/>
              </w:rPr>
            </w:pPr>
          </w:p>
        </w:tc>
        <w:tc>
          <w:tcPr>
            <w:tcW w:w="768" w:type="dxa"/>
            <w:tcBorders>
              <w:right w:val="single" w:color="auto" w:sz="8" w:space="0"/>
            </w:tcBorders>
            <w:noWrap/>
            <w:vAlign w:val="top"/>
          </w:tcPr>
          <w:p w14:paraId="2E6E9FF2">
            <w:pPr>
              <w:pStyle w:val="6"/>
              <w:ind w:firstLine="480"/>
              <w:jc w:val="center"/>
              <w:rPr>
                <w:rFonts w:ascii="仿宋" w:hAnsi="仿宋" w:eastAsia="仿宋" w:cs="仿宋"/>
                <w:color w:val="auto"/>
                <w:sz w:val="24"/>
                <w:highlight w:val="none"/>
              </w:rPr>
            </w:pPr>
          </w:p>
        </w:tc>
      </w:tr>
    </w:tbl>
    <w:p w14:paraId="651EF057">
      <w:pPr>
        <w:autoSpaceDE w:val="0"/>
        <w:autoSpaceDN w:val="0"/>
        <w:snapToGrid w:val="0"/>
        <w:rPr>
          <w:rFonts w:ascii="仿宋" w:hAnsi="仿宋" w:eastAsia="仿宋" w:cs="仿宋"/>
          <w:color w:val="auto"/>
          <w:sz w:val="24"/>
          <w:highlight w:val="none"/>
        </w:rPr>
      </w:pPr>
      <w:r>
        <w:rPr>
          <w:rFonts w:hint="eastAsia" w:ascii="仿宋" w:hAnsi="仿宋" w:eastAsia="仿宋" w:cs="仿宋"/>
          <w:color w:val="auto"/>
          <w:sz w:val="24"/>
          <w:highlight w:val="none"/>
        </w:rPr>
        <w:t>注：上述人员均应为参选人单位正式在岗职工，提供社保缴纳证明。</w:t>
      </w:r>
    </w:p>
    <w:p w14:paraId="1D4D2132">
      <w:pPr>
        <w:shd w:val="solid" w:color="FFFFFF" w:fill="auto"/>
        <w:autoSpaceDN w:val="0"/>
        <w:rPr>
          <w:rFonts w:ascii="仿宋" w:hAnsi="仿宋" w:eastAsia="仿宋" w:cs="仿宋"/>
          <w:b/>
          <w:color w:val="auto"/>
          <w:sz w:val="36"/>
          <w:szCs w:val="36"/>
          <w:highlight w:val="none"/>
          <w:shd w:val="clear" w:color="auto" w:fill="FFFFFF"/>
        </w:rPr>
      </w:pPr>
    </w:p>
    <w:p w14:paraId="61DB72F2">
      <w:pPr>
        <w:rPr>
          <w:rFonts w:ascii="仿宋" w:hAnsi="仿宋" w:eastAsia="仿宋" w:cs="仿宋"/>
          <w:b/>
          <w:color w:val="auto"/>
          <w:sz w:val="32"/>
          <w:szCs w:val="32"/>
          <w:highlight w:val="none"/>
          <w:shd w:val="clear" w:color="auto" w:fill="FFFFFF"/>
        </w:rPr>
      </w:pPr>
      <w:r>
        <w:rPr>
          <w:rFonts w:hint="eastAsia" w:ascii="仿宋" w:hAnsi="仿宋" w:eastAsia="仿宋" w:cs="仿宋"/>
          <w:b/>
          <w:color w:val="auto"/>
          <w:sz w:val="32"/>
          <w:szCs w:val="32"/>
          <w:highlight w:val="none"/>
          <w:shd w:val="clear" w:color="auto" w:fill="FFFFFF"/>
        </w:rPr>
        <w:br w:type="page"/>
      </w:r>
    </w:p>
    <w:p w14:paraId="70315ABC">
      <w:pPr>
        <w:shd w:val="solid" w:color="FFFFFF" w:fill="auto"/>
        <w:autoSpaceDN w:val="0"/>
        <w:jc w:val="center"/>
        <w:rPr>
          <w:rFonts w:ascii="仿宋" w:hAnsi="仿宋" w:eastAsia="仿宋" w:cs="仿宋"/>
          <w:color w:val="auto"/>
          <w:sz w:val="32"/>
          <w:szCs w:val="32"/>
          <w:highlight w:val="none"/>
          <w:shd w:val="clear" w:color="auto" w:fill="FFFFFF"/>
        </w:rPr>
      </w:pPr>
      <w:r>
        <w:rPr>
          <w:rFonts w:hint="eastAsia" w:ascii="仿宋" w:hAnsi="仿宋" w:eastAsia="仿宋" w:cs="仿宋"/>
          <w:b/>
          <w:color w:val="auto"/>
          <w:sz w:val="32"/>
          <w:szCs w:val="32"/>
          <w:highlight w:val="none"/>
          <w:shd w:val="clear" w:color="auto" w:fill="FFFFFF"/>
        </w:rPr>
        <w:t>七、投标人类似项目业绩一览表</w:t>
      </w:r>
    </w:p>
    <w:p w14:paraId="4727A7AC">
      <w:pPr>
        <w:shd w:val="solid" w:color="FFFFFF" w:fill="auto"/>
        <w:autoSpaceDN w:val="0"/>
        <w:rPr>
          <w:rFonts w:ascii="仿宋" w:hAnsi="仿宋" w:eastAsia="仿宋" w:cs="仿宋"/>
          <w:color w:val="auto"/>
          <w:highlight w:val="none"/>
          <w:shd w:val="clear" w:color="auto" w:fill="FFFFFF"/>
        </w:rPr>
      </w:pPr>
    </w:p>
    <w:tbl>
      <w:tblPr>
        <w:tblStyle w:val="23"/>
        <w:tblW w:w="0" w:type="auto"/>
        <w:jc w:val="center"/>
        <w:tblLayout w:type="fixed"/>
        <w:tblCellMar>
          <w:top w:w="0" w:type="dxa"/>
          <w:left w:w="108" w:type="dxa"/>
          <w:bottom w:w="0" w:type="dxa"/>
          <w:right w:w="108" w:type="dxa"/>
        </w:tblCellMar>
      </w:tblPr>
      <w:tblGrid>
        <w:gridCol w:w="892"/>
        <w:gridCol w:w="893"/>
        <w:gridCol w:w="1635"/>
        <w:gridCol w:w="1632"/>
        <w:gridCol w:w="1863"/>
        <w:gridCol w:w="1402"/>
      </w:tblGrid>
      <w:tr w14:paraId="7A480440">
        <w:tblPrEx>
          <w:tblCellMar>
            <w:top w:w="0" w:type="dxa"/>
            <w:left w:w="108" w:type="dxa"/>
            <w:bottom w:w="0" w:type="dxa"/>
            <w:right w:w="108" w:type="dxa"/>
          </w:tblCellMar>
        </w:tblPrEx>
        <w:trPr>
          <w:trHeight w:val="809" w:hRule="atLeast"/>
          <w:jc w:val="center"/>
        </w:trPr>
        <w:tc>
          <w:tcPr>
            <w:tcW w:w="892" w:type="dxa"/>
            <w:tcBorders>
              <w:top w:val="single" w:color="000000" w:sz="4" w:space="0"/>
              <w:left w:val="single" w:color="000000" w:sz="4" w:space="0"/>
              <w:bottom w:val="single" w:color="000000" w:sz="6" w:space="0"/>
              <w:right w:val="single" w:color="000000" w:sz="6" w:space="0"/>
            </w:tcBorders>
            <w:shd w:val="solid" w:color="FFFFFF" w:fill="auto"/>
            <w:noWrap/>
            <w:tcMar>
              <w:top w:w="0" w:type="dxa"/>
              <w:left w:w="54" w:type="dxa"/>
              <w:bottom w:w="0" w:type="dxa"/>
              <w:right w:w="54" w:type="dxa"/>
            </w:tcMar>
            <w:vAlign w:val="center"/>
          </w:tcPr>
          <w:p w14:paraId="01E40ABF">
            <w:pPr>
              <w:shd w:val="solid" w:color="FFFFFF" w:fill="auto"/>
              <w:autoSpaceDN w:val="0"/>
              <w:ind w:firstLine="120"/>
              <w:jc w:val="center"/>
              <w:rPr>
                <w:rFonts w:ascii="仿宋" w:hAnsi="仿宋" w:eastAsia="仿宋" w:cs="仿宋"/>
                <w:b/>
                <w:color w:val="auto"/>
                <w:sz w:val="24"/>
                <w:highlight w:val="none"/>
                <w:shd w:val="clear" w:color="auto" w:fill="FFFFFF"/>
              </w:rPr>
            </w:pPr>
            <w:r>
              <w:rPr>
                <w:rFonts w:hint="eastAsia" w:ascii="仿宋" w:hAnsi="仿宋" w:eastAsia="仿宋" w:cs="仿宋"/>
                <w:b/>
                <w:color w:val="auto"/>
                <w:sz w:val="24"/>
                <w:highlight w:val="none"/>
                <w:shd w:val="clear" w:color="auto" w:fill="FFFFFF"/>
              </w:rPr>
              <w:t>序号</w:t>
            </w:r>
          </w:p>
        </w:tc>
        <w:tc>
          <w:tcPr>
            <w:tcW w:w="893" w:type="dxa"/>
            <w:tcBorders>
              <w:top w:val="single" w:color="000000" w:sz="4" w:space="0"/>
              <w:left w:val="single" w:color="000000" w:sz="4" w:space="0"/>
              <w:bottom w:val="single" w:color="000000" w:sz="6" w:space="0"/>
              <w:right w:val="single" w:color="000000" w:sz="6" w:space="0"/>
            </w:tcBorders>
            <w:shd w:val="solid" w:color="FFFFFF" w:fill="auto"/>
            <w:noWrap/>
            <w:tcMar>
              <w:top w:w="0" w:type="dxa"/>
              <w:left w:w="54" w:type="dxa"/>
              <w:bottom w:w="0" w:type="dxa"/>
              <w:right w:w="54" w:type="dxa"/>
            </w:tcMar>
            <w:vAlign w:val="center"/>
          </w:tcPr>
          <w:p w14:paraId="119C487A">
            <w:pPr>
              <w:shd w:val="solid" w:color="FFFFFF" w:fill="auto"/>
              <w:autoSpaceDN w:val="0"/>
              <w:ind w:firstLine="120"/>
              <w:jc w:val="center"/>
              <w:rPr>
                <w:rFonts w:ascii="仿宋" w:hAnsi="仿宋" w:eastAsia="仿宋" w:cs="仿宋"/>
                <w:color w:val="auto"/>
                <w:highlight w:val="none"/>
                <w:shd w:val="clear" w:color="auto" w:fill="FFFFFF"/>
              </w:rPr>
            </w:pPr>
            <w:r>
              <w:rPr>
                <w:rFonts w:hint="eastAsia" w:ascii="仿宋" w:hAnsi="仿宋" w:eastAsia="仿宋" w:cs="仿宋"/>
                <w:b/>
                <w:color w:val="auto"/>
                <w:sz w:val="24"/>
                <w:highlight w:val="none"/>
                <w:shd w:val="clear" w:color="auto" w:fill="FFFFFF"/>
              </w:rPr>
              <w:t>年份</w:t>
            </w:r>
          </w:p>
        </w:tc>
        <w:tc>
          <w:tcPr>
            <w:tcW w:w="1635" w:type="dxa"/>
            <w:tcBorders>
              <w:top w:val="single" w:color="000000" w:sz="4" w:space="0"/>
              <w:left w:val="single" w:color="000000" w:sz="6" w:space="0"/>
              <w:bottom w:val="single" w:color="000000" w:sz="6" w:space="0"/>
              <w:right w:val="single" w:color="000000" w:sz="6" w:space="0"/>
            </w:tcBorders>
            <w:shd w:val="solid" w:color="FFFFFF" w:fill="auto"/>
            <w:noWrap/>
            <w:tcMar>
              <w:top w:w="0" w:type="dxa"/>
              <w:left w:w="54" w:type="dxa"/>
              <w:bottom w:w="0" w:type="dxa"/>
              <w:right w:w="54" w:type="dxa"/>
            </w:tcMar>
            <w:vAlign w:val="center"/>
          </w:tcPr>
          <w:p w14:paraId="029E4367">
            <w:pPr>
              <w:shd w:val="solid" w:color="FFFFFF" w:fill="auto"/>
              <w:autoSpaceDN w:val="0"/>
              <w:jc w:val="center"/>
              <w:rPr>
                <w:rFonts w:ascii="仿宋" w:hAnsi="仿宋" w:eastAsia="仿宋" w:cs="仿宋"/>
                <w:color w:val="auto"/>
                <w:highlight w:val="none"/>
                <w:shd w:val="clear" w:color="auto" w:fill="FFFFFF"/>
              </w:rPr>
            </w:pPr>
            <w:r>
              <w:rPr>
                <w:rFonts w:hint="eastAsia" w:ascii="仿宋" w:hAnsi="仿宋" w:eastAsia="仿宋" w:cs="仿宋"/>
                <w:b/>
                <w:color w:val="auto"/>
                <w:sz w:val="24"/>
                <w:highlight w:val="none"/>
                <w:shd w:val="clear" w:color="auto" w:fill="FFFFFF"/>
              </w:rPr>
              <w:t>项目名称</w:t>
            </w:r>
          </w:p>
        </w:tc>
        <w:tc>
          <w:tcPr>
            <w:tcW w:w="1632" w:type="dxa"/>
            <w:tcBorders>
              <w:top w:val="single" w:color="000000" w:sz="4" w:space="0"/>
              <w:left w:val="single" w:color="000000" w:sz="6" w:space="0"/>
              <w:bottom w:val="single" w:color="000000" w:sz="6" w:space="0"/>
              <w:right w:val="single" w:color="000000" w:sz="6" w:space="0"/>
            </w:tcBorders>
            <w:shd w:val="solid" w:color="FFFFFF" w:fill="auto"/>
            <w:noWrap/>
            <w:tcMar>
              <w:top w:w="0" w:type="dxa"/>
              <w:left w:w="54" w:type="dxa"/>
              <w:bottom w:w="0" w:type="dxa"/>
              <w:right w:w="54" w:type="dxa"/>
            </w:tcMar>
            <w:vAlign w:val="center"/>
          </w:tcPr>
          <w:p w14:paraId="67D01D8E">
            <w:pPr>
              <w:shd w:val="solid" w:color="FFFFFF" w:fill="auto"/>
              <w:autoSpaceDN w:val="0"/>
              <w:ind w:firstLine="120"/>
              <w:jc w:val="center"/>
              <w:rPr>
                <w:rFonts w:ascii="仿宋" w:hAnsi="仿宋" w:eastAsia="仿宋" w:cs="仿宋"/>
                <w:color w:val="auto"/>
                <w:highlight w:val="none"/>
                <w:shd w:val="clear" w:color="auto" w:fill="FFFFFF"/>
              </w:rPr>
            </w:pPr>
            <w:r>
              <w:rPr>
                <w:rFonts w:hint="eastAsia" w:ascii="仿宋" w:hAnsi="仿宋" w:eastAsia="仿宋" w:cs="仿宋"/>
                <w:b/>
                <w:color w:val="auto"/>
                <w:sz w:val="24"/>
                <w:highlight w:val="none"/>
                <w:shd w:val="clear" w:color="auto" w:fill="FFFFFF"/>
              </w:rPr>
              <w:t>招标金额</w:t>
            </w:r>
          </w:p>
        </w:tc>
        <w:tc>
          <w:tcPr>
            <w:tcW w:w="1863" w:type="dxa"/>
            <w:tcBorders>
              <w:top w:val="single" w:color="000000" w:sz="4" w:space="0"/>
              <w:left w:val="single" w:color="000000" w:sz="6" w:space="0"/>
              <w:bottom w:val="single" w:color="000000" w:sz="6" w:space="0"/>
              <w:right w:val="single" w:color="000000" w:sz="4" w:space="0"/>
            </w:tcBorders>
            <w:shd w:val="solid" w:color="FFFFFF" w:fill="auto"/>
            <w:noWrap/>
            <w:tcMar>
              <w:top w:w="0" w:type="dxa"/>
              <w:left w:w="54" w:type="dxa"/>
              <w:bottom w:w="0" w:type="dxa"/>
              <w:right w:w="54" w:type="dxa"/>
            </w:tcMar>
            <w:vAlign w:val="center"/>
          </w:tcPr>
          <w:p w14:paraId="5195F284">
            <w:pPr>
              <w:shd w:val="solid" w:color="FFFFFF" w:fill="auto"/>
              <w:autoSpaceDN w:val="0"/>
              <w:jc w:val="center"/>
              <w:rPr>
                <w:rFonts w:ascii="仿宋" w:hAnsi="仿宋" w:eastAsia="仿宋" w:cs="仿宋"/>
                <w:color w:val="auto"/>
                <w:highlight w:val="none"/>
                <w:shd w:val="clear" w:color="auto" w:fill="FFFFFF"/>
              </w:rPr>
            </w:pPr>
            <w:r>
              <w:rPr>
                <w:rFonts w:hint="eastAsia" w:ascii="仿宋" w:hAnsi="仿宋" w:eastAsia="仿宋" w:cs="仿宋"/>
                <w:b/>
                <w:color w:val="auto"/>
                <w:sz w:val="24"/>
                <w:highlight w:val="none"/>
                <w:shd w:val="clear" w:color="auto" w:fill="FFFFFF"/>
              </w:rPr>
              <w:t>签订时间</w:t>
            </w:r>
          </w:p>
        </w:tc>
        <w:tc>
          <w:tcPr>
            <w:tcW w:w="1402" w:type="dxa"/>
            <w:tcBorders>
              <w:top w:val="single" w:color="000000" w:sz="4" w:space="0"/>
              <w:left w:val="single" w:color="000000" w:sz="4" w:space="0"/>
              <w:bottom w:val="single" w:color="000000" w:sz="6" w:space="0"/>
              <w:right w:val="single" w:color="000000" w:sz="4" w:space="0"/>
            </w:tcBorders>
            <w:shd w:val="solid" w:color="FFFFFF" w:fill="auto"/>
            <w:noWrap/>
            <w:tcMar>
              <w:top w:w="0" w:type="dxa"/>
              <w:left w:w="54" w:type="dxa"/>
              <w:bottom w:w="0" w:type="dxa"/>
              <w:right w:w="54" w:type="dxa"/>
            </w:tcMar>
            <w:vAlign w:val="center"/>
          </w:tcPr>
          <w:p w14:paraId="1ACEEF9F">
            <w:pPr>
              <w:shd w:val="solid" w:color="FFFFFF" w:fill="auto"/>
              <w:autoSpaceDN w:val="0"/>
              <w:jc w:val="center"/>
              <w:rPr>
                <w:rFonts w:ascii="仿宋" w:hAnsi="仿宋" w:eastAsia="仿宋" w:cs="仿宋"/>
                <w:color w:val="auto"/>
                <w:highlight w:val="none"/>
                <w:shd w:val="clear" w:color="auto" w:fill="FFFFFF"/>
              </w:rPr>
            </w:pPr>
            <w:r>
              <w:rPr>
                <w:rFonts w:hint="eastAsia" w:ascii="仿宋" w:hAnsi="仿宋" w:eastAsia="仿宋" w:cs="仿宋"/>
                <w:b/>
                <w:color w:val="auto"/>
                <w:sz w:val="24"/>
                <w:highlight w:val="none"/>
                <w:shd w:val="clear" w:color="auto" w:fill="FFFFFF"/>
              </w:rPr>
              <w:t>备注</w:t>
            </w:r>
          </w:p>
        </w:tc>
      </w:tr>
      <w:tr w14:paraId="2FCF0AD1">
        <w:tblPrEx>
          <w:tblCellMar>
            <w:top w:w="0" w:type="dxa"/>
            <w:left w:w="108" w:type="dxa"/>
            <w:bottom w:w="0" w:type="dxa"/>
            <w:right w:w="108" w:type="dxa"/>
          </w:tblCellMar>
        </w:tblPrEx>
        <w:trPr>
          <w:trHeight w:val="919" w:hRule="atLeast"/>
          <w:jc w:val="center"/>
        </w:trPr>
        <w:tc>
          <w:tcPr>
            <w:tcW w:w="892" w:type="dxa"/>
            <w:tcBorders>
              <w:top w:val="single" w:color="000000" w:sz="6" w:space="0"/>
              <w:left w:val="single" w:color="000000" w:sz="4" w:space="0"/>
              <w:bottom w:val="single" w:color="000000" w:sz="6" w:space="0"/>
              <w:right w:val="single" w:color="000000" w:sz="6" w:space="0"/>
            </w:tcBorders>
            <w:shd w:val="solid" w:color="FFFFFF" w:fill="auto"/>
            <w:noWrap/>
            <w:tcMar>
              <w:top w:w="0" w:type="dxa"/>
              <w:left w:w="54" w:type="dxa"/>
              <w:bottom w:w="0" w:type="dxa"/>
              <w:right w:w="54" w:type="dxa"/>
            </w:tcMar>
            <w:vAlign w:val="center"/>
          </w:tcPr>
          <w:p w14:paraId="2B85D498">
            <w:pPr>
              <w:shd w:val="solid" w:color="FFFFFF" w:fill="auto"/>
              <w:autoSpaceDN w:val="0"/>
              <w:jc w:val="center"/>
              <w:rPr>
                <w:rFonts w:ascii="仿宋" w:hAnsi="仿宋" w:eastAsia="仿宋" w:cs="仿宋"/>
                <w:color w:val="auto"/>
                <w:sz w:val="24"/>
                <w:highlight w:val="none"/>
                <w:shd w:val="clear" w:color="auto" w:fill="FFFFFF"/>
              </w:rPr>
            </w:pPr>
          </w:p>
        </w:tc>
        <w:tc>
          <w:tcPr>
            <w:tcW w:w="893" w:type="dxa"/>
            <w:tcBorders>
              <w:top w:val="single" w:color="000000" w:sz="6" w:space="0"/>
              <w:left w:val="single" w:color="000000" w:sz="4" w:space="0"/>
              <w:bottom w:val="single" w:color="000000" w:sz="6" w:space="0"/>
              <w:right w:val="single" w:color="000000" w:sz="6" w:space="0"/>
            </w:tcBorders>
            <w:shd w:val="solid" w:color="FFFFFF" w:fill="auto"/>
            <w:noWrap/>
            <w:tcMar>
              <w:top w:w="0" w:type="dxa"/>
              <w:left w:w="54" w:type="dxa"/>
              <w:bottom w:w="0" w:type="dxa"/>
              <w:right w:w="54" w:type="dxa"/>
            </w:tcMar>
            <w:vAlign w:val="center"/>
          </w:tcPr>
          <w:p w14:paraId="72BD3585">
            <w:pPr>
              <w:shd w:val="solid" w:color="FFFFFF" w:fill="auto"/>
              <w:autoSpaceDN w:val="0"/>
              <w:jc w:val="center"/>
              <w:rPr>
                <w:rFonts w:ascii="仿宋" w:hAnsi="仿宋" w:eastAsia="仿宋" w:cs="仿宋"/>
                <w:color w:val="auto"/>
                <w:highlight w:val="none"/>
                <w:shd w:val="clear" w:color="auto" w:fill="FFFFFF"/>
              </w:rPr>
            </w:pPr>
          </w:p>
        </w:tc>
        <w:tc>
          <w:tcPr>
            <w:tcW w:w="1635" w:type="dxa"/>
            <w:tcBorders>
              <w:top w:val="single" w:color="000000" w:sz="6" w:space="0"/>
              <w:left w:val="single" w:color="000000" w:sz="6" w:space="0"/>
              <w:bottom w:val="single" w:color="000000" w:sz="6" w:space="0"/>
              <w:right w:val="single" w:color="000000" w:sz="6" w:space="0"/>
            </w:tcBorders>
            <w:shd w:val="solid" w:color="FFFFFF" w:fill="auto"/>
            <w:noWrap/>
            <w:tcMar>
              <w:top w:w="0" w:type="dxa"/>
              <w:left w:w="54" w:type="dxa"/>
              <w:bottom w:w="0" w:type="dxa"/>
              <w:right w:w="54" w:type="dxa"/>
            </w:tcMar>
            <w:vAlign w:val="center"/>
          </w:tcPr>
          <w:p w14:paraId="0F88F7B2">
            <w:pPr>
              <w:shd w:val="solid" w:color="FFFFFF" w:fill="auto"/>
              <w:autoSpaceDN w:val="0"/>
              <w:jc w:val="center"/>
              <w:rPr>
                <w:rFonts w:ascii="仿宋" w:hAnsi="仿宋" w:eastAsia="仿宋" w:cs="仿宋"/>
                <w:color w:val="auto"/>
                <w:highlight w:val="none"/>
                <w:shd w:val="clear" w:color="auto" w:fill="FFFFFF"/>
              </w:rPr>
            </w:pPr>
          </w:p>
        </w:tc>
        <w:tc>
          <w:tcPr>
            <w:tcW w:w="1632" w:type="dxa"/>
            <w:tcBorders>
              <w:top w:val="single" w:color="000000" w:sz="6" w:space="0"/>
              <w:left w:val="single" w:color="000000" w:sz="6" w:space="0"/>
              <w:bottom w:val="single" w:color="000000" w:sz="6" w:space="0"/>
              <w:right w:val="single" w:color="000000" w:sz="6" w:space="0"/>
            </w:tcBorders>
            <w:shd w:val="solid" w:color="FFFFFF" w:fill="auto"/>
            <w:noWrap/>
            <w:tcMar>
              <w:top w:w="0" w:type="dxa"/>
              <w:left w:w="54" w:type="dxa"/>
              <w:bottom w:w="0" w:type="dxa"/>
              <w:right w:w="54" w:type="dxa"/>
            </w:tcMar>
            <w:vAlign w:val="center"/>
          </w:tcPr>
          <w:p w14:paraId="494F8E54">
            <w:pPr>
              <w:shd w:val="solid" w:color="FFFFFF" w:fill="auto"/>
              <w:autoSpaceDN w:val="0"/>
              <w:jc w:val="center"/>
              <w:rPr>
                <w:rFonts w:ascii="仿宋" w:hAnsi="仿宋" w:eastAsia="仿宋" w:cs="仿宋"/>
                <w:color w:val="auto"/>
                <w:highlight w:val="none"/>
                <w:shd w:val="clear" w:color="auto" w:fill="FFFFFF"/>
              </w:rPr>
            </w:pPr>
          </w:p>
        </w:tc>
        <w:tc>
          <w:tcPr>
            <w:tcW w:w="1863" w:type="dxa"/>
            <w:tcBorders>
              <w:top w:val="single" w:color="000000" w:sz="6" w:space="0"/>
              <w:left w:val="single" w:color="000000" w:sz="6" w:space="0"/>
              <w:bottom w:val="single" w:color="000000" w:sz="6" w:space="0"/>
              <w:right w:val="single" w:color="000000" w:sz="4" w:space="0"/>
            </w:tcBorders>
            <w:shd w:val="solid" w:color="FFFFFF" w:fill="auto"/>
            <w:noWrap/>
            <w:tcMar>
              <w:top w:w="0" w:type="dxa"/>
              <w:left w:w="54" w:type="dxa"/>
              <w:bottom w:w="0" w:type="dxa"/>
              <w:right w:w="54" w:type="dxa"/>
            </w:tcMar>
            <w:vAlign w:val="center"/>
          </w:tcPr>
          <w:p w14:paraId="50079157">
            <w:pPr>
              <w:shd w:val="solid" w:color="FFFFFF" w:fill="auto"/>
              <w:autoSpaceDN w:val="0"/>
              <w:jc w:val="center"/>
              <w:rPr>
                <w:rFonts w:ascii="仿宋" w:hAnsi="仿宋" w:eastAsia="仿宋" w:cs="仿宋"/>
                <w:color w:val="auto"/>
                <w:highlight w:val="none"/>
                <w:shd w:val="clear" w:color="auto" w:fill="FFFFFF"/>
              </w:rPr>
            </w:pPr>
          </w:p>
        </w:tc>
        <w:tc>
          <w:tcPr>
            <w:tcW w:w="1402" w:type="dxa"/>
            <w:tcBorders>
              <w:top w:val="single" w:color="000000" w:sz="6" w:space="0"/>
              <w:left w:val="single" w:color="000000" w:sz="4" w:space="0"/>
              <w:bottom w:val="single" w:color="000000" w:sz="6" w:space="0"/>
              <w:right w:val="single" w:color="000000" w:sz="4" w:space="0"/>
            </w:tcBorders>
            <w:shd w:val="solid" w:color="FFFFFF" w:fill="auto"/>
            <w:noWrap/>
            <w:tcMar>
              <w:top w:w="0" w:type="dxa"/>
              <w:left w:w="54" w:type="dxa"/>
              <w:bottom w:w="0" w:type="dxa"/>
              <w:right w:w="54" w:type="dxa"/>
            </w:tcMar>
            <w:vAlign w:val="center"/>
          </w:tcPr>
          <w:p w14:paraId="0AC56F80">
            <w:pPr>
              <w:shd w:val="solid" w:color="FFFFFF" w:fill="auto"/>
              <w:autoSpaceDN w:val="0"/>
              <w:jc w:val="center"/>
              <w:rPr>
                <w:rFonts w:ascii="仿宋" w:hAnsi="仿宋" w:eastAsia="仿宋" w:cs="仿宋"/>
                <w:color w:val="auto"/>
                <w:highlight w:val="none"/>
                <w:shd w:val="clear" w:color="auto" w:fill="FFFFFF"/>
              </w:rPr>
            </w:pPr>
          </w:p>
        </w:tc>
      </w:tr>
      <w:tr w14:paraId="1B2DFD78">
        <w:tblPrEx>
          <w:tblCellMar>
            <w:top w:w="0" w:type="dxa"/>
            <w:left w:w="108" w:type="dxa"/>
            <w:bottom w:w="0" w:type="dxa"/>
            <w:right w:w="108" w:type="dxa"/>
          </w:tblCellMar>
        </w:tblPrEx>
        <w:trPr>
          <w:trHeight w:val="919" w:hRule="atLeast"/>
          <w:jc w:val="center"/>
        </w:trPr>
        <w:tc>
          <w:tcPr>
            <w:tcW w:w="892" w:type="dxa"/>
            <w:tcBorders>
              <w:top w:val="single" w:color="000000" w:sz="6" w:space="0"/>
              <w:left w:val="single" w:color="000000" w:sz="4" w:space="0"/>
              <w:bottom w:val="single" w:color="000000" w:sz="6" w:space="0"/>
              <w:right w:val="single" w:color="000000" w:sz="6" w:space="0"/>
            </w:tcBorders>
            <w:shd w:val="solid" w:color="FFFFFF" w:fill="auto"/>
            <w:noWrap/>
            <w:tcMar>
              <w:top w:w="0" w:type="dxa"/>
              <w:left w:w="54" w:type="dxa"/>
              <w:bottom w:w="0" w:type="dxa"/>
              <w:right w:w="54" w:type="dxa"/>
            </w:tcMar>
            <w:vAlign w:val="center"/>
          </w:tcPr>
          <w:p w14:paraId="50E906D8">
            <w:pPr>
              <w:shd w:val="solid" w:color="FFFFFF" w:fill="auto"/>
              <w:autoSpaceDN w:val="0"/>
              <w:jc w:val="center"/>
              <w:rPr>
                <w:rFonts w:ascii="仿宋" w:hAnsi="仿宋" w:eastAsia="仿宋" w:cs="仿宋"/>
                <w:color w:val="auto"/>
                <w:sz w:val="24"/>
                <w:highlight w:val="none"/>
                <w:shd w:val="clear" w:color="auto" w:fill="FFFFFF"/>
              </w:rPr>
            </w:pPr>
          </w:p>
        </w:tc>
        <w:tc>
          <w:tcPr>
            <w:tcW w:w="893" w:type="dxa"/>
            <w:tcBorders>
              <w:top w:val="single" w:color="000000" w:sz="6" w:space="0"/>
              <w:left w:val="single" w:color="000000" w:sz="4" w:space="0"/>
              <w:bottom w:val="single" w:color="000000" w:sz="6" w:space="0"/>
              <w:right w:val="single" w:color="000000" w:sz="6" w:space="0"/>
            </w:tcBorders>
            <w:shd w:val="solid" w:color="FFFFFF" w:fill="auto"/>
            <w:noWrap/>
            <w:tcMar>
              <w:top w:w="0" w:type="dxa"/>
              <w:left w:w="54" w:type="dxa"/>
              <w:bottom w:w="0" w:type="dxa"/>
              <w:right w:w="54" w:type="dxa"/>
            </w:tcMar>
            <w:vAlign w:val="center"/>
          </w:tcPr>
          <w:p w14:paraId="17067E96">
            <w:pPr>
              <w:shd w:val="solid" w:color="FFFFFF" w:fill="auto"/>
              <w:autoSpaceDN w:val="0"/>
              <w:jc w:val="center"/>
              <w:rPr>
                <w:rFonts w:ascii="仿宋" w:hAnsi="仿宋" w:eastAsia="仿宋" w:cs="仿宋"/>
                <w:color w:val="auto"/>
                <w:highlight w:val="none"/>
                <w:shd w:val="clear" w:color="auto" w:fill="FFFFFF"/>
              </w:rPr>
            </w:pPr>
          </w:p>
        </w:tc>
        <w:tc>
          <w:tcPr>
            <w:tcW w:w="1635" w:type="dxa"/>
            <w:tcBorders>
              <w:top w:val="single" w:color="000000" w:sz="6" w:space="0"/>
              <w:left w:val="single" w:color="000000" w:sz="6" w:space="0"/>
              <w:bottom w:val="single" w:color="000000" w:sz="6" w:space="0"/>
              <w:right w:val="single" w:color="000000" w:sz="6" w:space="0"/>
            </w:tcBorders>
            <w:shd w:val="solid" w:color="FFFFFF" w:fill="auto"/>
            <w:noWrap/>
            <w:tcMar>
              <w:top w:w="0" w:type="dxa"/>
              <w:left w:w="54" w:type="dxa"/>
              <w:bottom w:w="0" w:type="dxa"/>
              <w:right w:w="54" w:type="dxa"/>
            </w:tcMar>
            <w:vAlign w:val="center"/>
          </w:tcPr>
          <w:p w14:paraId="584EB10F">
            <w:pPr>
              <w:shd w:val="solid" w:color="FFFFFF" w:fill="auto"/>
              <w:autoSpaceDN w:val="0"/>
              <w:jc w:val="center"/>
              <w:rPr>
                <w:rFonts w:ascii="仿宋" w:hAnsi="仿宋" w:eastAsia="仿宋" w:cs="仿宋"/>
                <w:color w:val="auto"/>
                <w:highlight w:val="none"/>
                <w:shd w:val="clear" w:color="auto" w:fill="FFFFFF"/>
              </w:rPr>
            </w:pPr>
          </w:p>
        </w:tc>
        <w:tc>
          <w:tcPr>
            <w:tcW w:w="1632" w:type="dxa"/>
            <w:tcBorders>
              <w:top w:val="single" w:color="000000" w:sz="6" w:space="0"/>
              <w:left w:val="single" w:color="000000" w:sz="6" w:space="0"/>
              <w:bottom w:val="single" w:color="000000" w:sz="6" w:space="0"/>
              <w:right w:val="single" w:color="000000" w:sz="6" w:space="0"/>
            </w:tcBorders>
            <w:shd w:val="solid" w:color="FFFFFF" w:fill="auto"/>
            <w:noWrap/>
            <w:tcMar>
              <w:top w:w="0" w:type="dxa"/>
              <w:left w:w="54" w:type="dxa"/>
              <w:bottom w:w="0" w:type="dxa"/>
              <w:right w:w="54" w:type="dxa"/>
            </w:tcMar>
            <w:vAlign w:val="center"/>
          </w:tcPr>
          <w:p w14:paraId="10C574E7">
            <w:pPr>
              <w:shd w:val="solid" w:color="FFFFFF" w:fill="auto"/>
              <w:autoSpaceDN w:val="0"/>
              <w:jc w:val="center"/>
              <w:rPr>
                <w:rFonts w:ascii="仿宋" w:hAnsi="仿宋" w:eastAsia="仿宋" w:cs="仿宋"/>
                <w:color w:val="auto"/>
                <w:highlight w:val="none"/>
                <w:shd w:val="clear" w:color="auto" w:fill="FFFFFF"/>
              </w:rPr>
            </w:pPr>
          </w:p>
        </w:tc>
        <w:tc>
          <w:tcPr>
            <w:tcW w:w="1863" w:type="dxa"/>
            <w:tcBorders>
              <w:top w:val="single" w:color="000000" w:sz="6" w:space="0"/>
              <w:left w:val="single" w:color="000000" w:sz="6" w:space="0"/>
              <w:bottom w:val="single" w:color="000000" w:sz="6" w:space="0"/>
              <w:right w:val="single" w:color="000000" w:sz="4" w:space="0"/>
            </w:tcBorders>
            <w:shd w:val="solid" w:color="FFFFFF" w:fill="auto"/>
            <w:noWrap/>
            <w:tcMar>
              <w:top w:w="0" w:type="dxa"/>
              <w:left w:w="54" w:type="dxa"/>
              <w:bottom w:w="0" w:type="dxa"/>
              <w:right w:w="54" w:type="dxa"/>
            </w:tcMar>
            <w:vAlign w:val="center"/>
          </w:tcPr>
          <w:p w14:paraId="6718CE33">
            <w:pPr>
              <w:shd w:val="solid" w:color="FFFFFF" w:fill="auto"/>
              <w:autoSpaceDN w:val="0"/>
              <w:jc w:val="center"/>
              <w:rPr>
                <w:rFonts w:ascii="仿宋" w:hAnsi="仿宋" w:eastAsia="仿宋" w:cs="仿宋"/>
                <w:color w:val="auto"/>
                <w:highlight w:val="none"/>
                <w:shd w:val="clear" w:color="auto" w:fill="FFFFFF"/>
              </w:rPr>
            </w:pPr>
          </w:p>
        </w:tc>
        <w:tc>
          <w:tcPr>
            <w:tcW w:w="1402" w:type="dxa"/>
            <w:tcBorders>
              <w:top w:val="single" w:color="000000" w:sz="6" w:space="0"/>
              <w:left w:val="single" w:color="000000" w:sz="4" w:space="0"/>
              <w:bottom w:val="single" w:color="000000" w:sz="6" w:space="0"/>
              <w:right w:val="single" w:color="000000" w:sz="4" w:space="0"/>
            </w:tcBorders>
            <w:shd w:val="solid" w:color="FFFFFF" w:fill="auto"/>
            <w:noWrap/>
            <w:tcMar>
              <w:top w:w="0" w:type="dxa"/>
              <w:left w:w="54" w:type="dxa"/>
              <w:bottom w:w="0" w:type="dxa"/>
              <w:right w:w="54" w:type="dxa"/>
            </w:tcMar>
            <w:vAlign w:val="center"/>
          </w:tcPr>
          <w:p w14:paraId="647FDCC9">
            <w:pPr>
              <w:shd w:val="solid" w:color="FFFFFF" w:fill="auto"/>
              <w:autoSpaceDN w:val="0"/>
              <w:jc w:val="center"/>
              <w:rPr>
                <w:rFonts w:ascii="仿宋" w:hAnsi="仿宋" w:eastAsia="仿宋" w:cs="仿宋"/>
                <w:color w:val="auto"/>
                <w:highlight w:val="none"/>
                <w:shd w:val="clear" w:color="auto" w:fill="FFFFFF"/>
              </w:rPr>
            </w:pPr>
          </w:p>
        </w:tc>
      </w:tr>
      <w:tr w14:paraId="29AF214F">
        <w:tblPrEx>
          <w:tblCellMar>
            <w:top w:w="0" w:type="dxa"/>
            <w:left w:w="108" w:type="dxa"/>
            <w:bottom w:w="0" w:type="dxa"/>
            <w:right w:w="108" w:type="dxa"/>
          </w:tblCellMar>
        </w:tblPrEx>
        <w:trPr>
          <w:trHeight w:val="919" w:hRule="atLeast"/>
          <w:jc w:val="center"/>
        </w:trPr>
        <w:tc>
          <w:tcPr>
            <w:tcW w:w="892" w:type="dxa"/>
            <w:tcBorders>
              <w:top w:val="single" w:color="000000" w:sz="6" w:space="0"/>
              <w:left w:val="single" w:color="000000" w:sz="4" w:space="0"/>
              <w:bottom w:val="single" w:color="000000" w:sz="6" w:space="0"/>
              <w:right w:val="single" w:color="000000" w:sz="6" w:space="0"/>
            </w:tcBorders>
            <w:shd w:val="solid" w:color="FFFFFF" w:fill="auto"/>
            <w:noWrap/>
            <w:tcMar>
              <w:top w:w="0" w:type="dxa"/>
              <w:left w:w="54" w:type="dxa"/>
              <w:bottom w:w="0" w:type="dxa"/>
              <w:right w:w="54" w:type="dxa"/>
            </w:tcMar>
            <w:vAlign w:val="center"/>
          </w:tcPr>
          <w:p w14:paraId="1B0B3610">
            <w:pPr>
              <w:shd w:val="solid" w:color="FFFFFF" w:fill="auto"/>
              <w:autoSpaceDN w:val="0"/>
              <w:jc w:val="center"/>
              <w:rPr>
                <w:rFonts w:ascii="仿宋" w:hAnsi="仿宋" w:eastAsia="仿宋" w:cs="仿宋"/>
                <w:color w:val="auto"/>
                <w:sz w:val="24"/>
                <w:highlight w:val="none"/>
                <w:shd w:val="clear" w:color="auto" w:fill="FFFFFF"/>
              </w:rPr>
            </w:pPr>
          </w:p>
        </w:tc>
        <w:tc>
          <w:tcPr>
            <w:tcW w:w="893" w:type="dxa"/>
            <w:tcBorders>
              <w:top w:val="single" w:color="000000" w:sz="6" w:space="0"/>
              <w:left w:val="single" w:color="000000" w:sz="4" w:space="0"/>
              <w:bottom w:val="single" w:color="000000" w:sz="6" w:space="0"/>
              <w:right w:val="single" w:color="000000" w:sz="6" w:space="0"/>
            </w:tcBorders>
            <w:shd w:val="solid" w:color="FFFFFF" w:fill="auto"/>
            <w:noWrap/>
            <w:tcMar>
              <w:top w:w="0" w:type="dxa"/>
              <w:left w:w="54" w:type="dxa"/>
              <w:bottom w:w="0" w:type="dxa"/>
              <w:right w:w="54" w:type="dxa"/>
            </w:tcMar>
            <w:vAlign w:val="center"/>
          </w:tcPr>
          <w:p w14:paraId="6F183E8B">
            <w:pPr>
              <w:shd w:val="solid" w:color="FFFFFF" w:fill="auto"/>
              <w:autoSpaceDN w:val="0"/>
              <w:jc w:val="center"/>
              <w:rPr>
                <w:rFonts w:ascii="仿宋" w:hAnsi="仿宋" w:eastAsia="仿宋" w:cs="仿宋"/>
                <w:color w:val="auto"/>
                <w:highlight w:val="none"/>
                <w:shd w:val="clear" w:color="auto" w:fill="FFFFFF"/>
              </w:rPr>
            </w:pPr>
          </w:p>
        </w:tc>
        <w:tc>
          <w:tcPr>
            <w:tcW w:w="1635" w:type="dxa"/>
            <w:tcBorders>
              <w:top w:val="single" w:color="000000" w:sz="6" w:space="0"/>
              <w:left w:val="single" w:color="000000" w:sz="6" w:space="0"/>
              <w:bottom w:val="single" w:color="000000" w:sz="6" w:space="0"/>
              <w:right w:val="single" w:color="000000" w:sz="6" w:space="0"/>
            </w:tcBorders>
            <w:shd w:val="solid" w:color="FFFFFF" w:fill="auto"/>
            <w:noWrap/>
            <w:tcMar>
              <w:top w:w="0" w:type="dxa"/>
              <w:left w:w="54" w:type="dxa"/>
              <w:bottom w:w="0" w:type="dxa"/>
              <w:right w:w="54" w:type="dxa"/>
            </w:tcMar>
            <w:vAlign w:val="center"/>
          </w:tcPr>
          <w:p w14:paraId="7F7078FB">
            <w:pPr>
              <w:shd w:val="solid" w:color="FFFFFF" w:fill="auto"/>
              <w:autoSpaceDN w:val="0"/>
              <w:jc w:val="center"/>
              <w:rPr>
                <w:rFonts w:ascii="仿宋" w:hAnsi="仿宋" w:eastAsia="仿宋" w:cs="仿宋"/>
                <w:color w:val="auto"/>
                <w:highlight w:val="none"/>
                <w:shd w:val="clear" w:color="auto" w:fill="FFFFFF"/>
              </w:rPr>
            </w:pPr>
          </w:p>
        </w:tc>
        <w:tc>
          <w:tcPr>
            <w:tcW w:w="1632" w:type="dxa"/>
            <w:tcBorders>
              <w:top w:val="single" w:color="000000" w:sz="6" w:space="0"/>
              <w:left w:val="single" w:color="000000" w:sz="6" w:space="0"/>
              <w:bottom w:val="single" w:color="000000" w:sz="6" w:space="0"/>
              <w:right w:val="single" w:color="000000" w:sz="6" w:space="0"/>
            </w:tcBorders>
            <w:shd w:val="solid" w:color="FFFFFF" w:fill="auto"/>
            <w:noWrap/>
            <w:tcMar>
              <w:top w:w="0" w:type="dxa"/>
              <w:left w:w="54" w:type="dxa"/>
              <w:bottom w:w="0" w:type="dxa"/>
              <w:right w:w="54" w:type="dxa"/>
            </w:tcMar>
            <w:vAlign w:val="center"/>
          </w:tcPr>
          <w:p w14:paraId="40F3AAF9">
            <w:pPr>
              <w:shd w:val="solid" w:color="FFFFFF" w:fill="auto"/>
              <w:autoSpaceDN w:val="0"/>
              <w:jc w:val="center"/>
              <w:rPr>
                <w:rFonts w:ascii="仿宋" w:hAnsi="仿宋" w:eastAsia="仿宋" w:cs="仿宋"/>
                <w:color w:val="auto"/>
                <w:highlight w:val="none"/>
                <w:shd w:val="clear" w:color="auto" w:fill="FFFFFF"/>
              </w:rPr>
            </w:pPr>
          </w:p>
        </w:tc>
        <w:tc>
          <w:tcPr>
            <w:tcW w:w="1863" w:type="dxa"/>
            <w:tcBorders>
              <w:top w:val="single" w:color="000000" w:sz="6" w:space="0"/>
              <w:left w:val="single" w:color="000000" w:sz="6" w:space="0"/>
              <w:bottom w:val="single" w:color="000000" w:sz="6" w:space="0"/>
              <w:right w:val="single" w:color="000000" w:sz="4" w:space="0"/>
            </w:tcBorders>
            <w:shd w:val="solid" w:color="FFFFFF" w:fill="auto"/>
            <w:noWrap/>
            <w:tcMar>
              <w:top w:w="0" w:type="dxa"/>
              <w:left w:w="54" w:type="dxa"/>
              <w:bottom w:w="0" w:type="dxa"/>
              <w:right w:w="54" w:type="dxa"/>
            </w:tcMar>
            <w:vAlign w:val="center"/>
          </w:tcPr>
          <w:p w14:paraId="655CB184">
            <w:pPr>
              <w:shd w:val="solid" w:color="FFFFFF" w:fill="auto"/>
              <w:autoSpaceDN w:val="0"/>
              <w:jc w:val="center"/>
              <w:rPr>
                <w:rFonts w:ascii="仿宋" w:hAnsi="仿宋" w:eastAsia="仿宋" w:cs="仿宋"/>
                <w:color w:val="auto"/>
                <w:highlight w:val="none"/>
                <w:shd w:val="clear" w:color="auto" w:fill="FFFFFF"/>
              </w:rPr>
            </w:pPr>
          </w:p>
        </w:tc>
        <w:tc>
          <w:tcPr>
            <w:tcW w:w="1402" w:type="dxa"/>
            <w:tcBorders>
              <w:top w:val="single" w:color="000000" w:sz="6" w:space="0"/>
              <w:left w:val="single" w:color="000000" w:sz="4" w:space="0"/>
              <w:bottom w:val="single" w:color="000000" w:sz="6" w:space="0"/>
              <w:right w:val="single" w:color="000000" w:sz="4" w:space="0"/>
            </w:tcBorders>
            <w:shd w:val="solid" w:color="FFFFFF" w:fill="auto"/>
            <w:noWrap/>
            <w:tcMar>
              <w:top w:w="0" w:type="dxa"/>
              <w:left w:w="54" w:type="dxa"/>
              <w:bottom w:w="0" w:type="dxa"/>
              <w:right w:w="54" w:type="dxa"/>
            </w:tcMar>
            <w:vAlign w:val="center"/>
          </w:tcPr>
          <w:p w14:paraId="64D65A91">
            <w:pPr>
              <w:shd w:val="solid" w:color="FFFFFF" w:fill="auto"/>
              <w:autoSpaceDN w:val="0"/>
              <w:jc w:val="center"/>
              <w:rPr>
                <w:rFonts w:ascii="仿宋" w:hAnsi="仿宋" w:eastAsia="仿宋" w:cs="仿宋"/>
                <w:color w:val="auto"/>
                <w:highlight w:val="none"/>
                <w:shd w:val="clear" w:color="auto" w:fill="FFFFFF"/>
              </w:rPr>
            </w:pPr>
          </w:p>
        </w:tc>
      </w:tr>
      <w:tr w14:paraId="3A8EFA6E">
        <w:tblPrEx>
          <w:tblCellMar>
            <w:top w:w="0" w:type="dxa"/>
            <w:left w:w="108" w:type="dxa"/>
            <w:bottom w:w="0" w:type="dxa"/>
            <w:right w:w="108" w:type="dxa"/>
          </w:tblCellMar>
        </w:tblPrEx>
        <w:trPr>
          <w:trHeight w:val="919" w:hRule="atLeast"/>
          <w:jc w:val="center"/>
        </w:trPr>
        <w:tc>
          <w:tcPr>
            <w:tcW w:w="892" w:type="dxa"/>
            <w:tcBorders>
              <w:top w:val="single" w:color="000000" w:sz="6" w:space="0"/>
              <w:left w:val="single" w:color="000000" w:sz="4" w:space="0"/>
              <w:bottom w:val="single" w:color="000000" w:sz="6" w:space="0"/>
              <w:right w:val="single" w:color="000000" w:sz="6" w:space="0"/>
            </w:tcBorders>
            <w:shd w:val="solid" w:color="FFFFFF" w:fill="auto"/>
            <w:noWrap/>
            <w:tcMar>
              <w:top w:w="0" w:type="dxa"/>
              <w:left w:w="54" w:type="dxa"/>
              <w:bottom w:w="0" w:type="dxa"/>
              <w:right w:w="54" w:type="dxa"/>
            </w:tcMar>
            <w:vAlign w:val="center"/>
          </w:tcPr>
          <w:p w14:paraId="18BED1BD">
            <w:pPr>
              <w:shd w:val="solid" w:color="FFFFFF" w:fill="auto"/>
              <w:autoSpaceDN w:val="0"/>
              <w:jc w:val="center"/>
              <w:rPr>
                <w:rFonts w:ascii="仿宋" w:hAnsi="仿宋" w:eastAsia="仿宋" w:cs="仿宋"/>
                <w:color w:val="auto"/>
                <w:sz w:val="24"/>
                <w:highlight w:val="none"/>
                <w:shd w:val="clear" w:color="auto" w:fill="FFFFFF"/>
              </w:rPr>
            </w:pPr>
          </w:p>
        </w:tc>
        <w:tc>
          <w:tcPr>
            <w:tcW w:w="893" w:type="dxa"/>
            <w:tcBorders>
              <w:top w:val="single" w:color="000000" w:sz="6" w:space="0"/>
              <w:left w:val="single" w:color="000000" w:sz="4" w:space="0"/>
              <w:bottom w:val="single" w:color="000000" w:sz="6" w:space="0"/>
              <w:right w:val="single" w:color="000000" w:sz="6" w:space="0"/>
            </w:tcBorders>
            <w:shd w:val="solid" w:color="FFFFFF" w:fill="auto"/>
            <w:noWrap/>
            <w:tcMar>
              <w:top w:w="0" w:type="dxa"/>
              <w:left w:w="54" w:type="dxa"/>
              <w:bottom w:w="0" w:type="dxa"/>
              <w:right w:w="54" w:type="dxa"/>
            </w:tcMar>
            <w:vAlign w:val="center"/>
          </w:tcPr>
          <w:p w14:paraId="6652D05A">
            <w:pPr>
              <w:shd w:val="solid" w:color="FFFFFF" w:fill="auto"/>
              <w:autoSpaceDN w:val="0"/>
              <w:jc w:val="center"/>
              <w:rPr>
                <w:rFonts w:ascii="仿宋" w:hAnsi="仿宋" w:eastAsia="仿宋" w:cs="仿宋"/>
                <w:color w:val="auto"/>
                <w:sz w:val="24"/>
                <w:highlight w:val="none"/>
                <w:shd w:val="clear" w:color="auto" w:fill="FFFFFF"/>
              </w:rPr>
            </w:pPr>
          </w:p>
        </w:tc>
        <w:tc>
          <w:tcPr>
            <w:tcW w:w="1635" w:type="dxa"/>
            <w:tcBorders>
              <w:top w:val="single" w:color="000000" w:sz="6" w:space="0"/>
              <w:left w:val="single" w:color="000000" w:sz="6" w:space="0"/>
              <w:bottom w:val="single" w:color="000000" w:sz="6" w:space="0"/>
              <w:right w:val="single" w:color="000000" w:sz="6" w:space="0"/>
            </w:tcBorders>
            <w:shd w:val="solid" w:color="FFFFFF" w:fill="auto"/>
            <w:noWrap/>
            <w:tcMar>
              <w:top w:w="0" w:type="dxa"/>
              <w:left w:w="54" w:type="dxa"/>
              <w:bottom w:w="0" w:type="dxa"/>
              <w:right w:w="54" w:type="dxa"/>
            </w:tcMar>
            <w:vAlign w:val="center"/>
          </w:tcPr>
          <w:p w14:paraId="5581CAB0">
            <w:pPr>
              <w:shd w:val="solid" w:color="FFFFFF" w:fill="auto"/>
              <w:autoSpaceDN w:val="0"/>
              <w:jc w:val="center"/>
              <w:rPr>
                <w:rFonts w:ascii="仿宋" w:hAnsi="仿宋" w:eastAsia="仿宋" w:cs="仿宋"/>
                <w:color w:val="auto"/>
                <w:sz w:val="24"/>
                <w:highlight w:val="none"/>
                <w:shd w:val="clear" w:color="auto" w:fill="FFFFFF"/>
              </w:rPr>
            </w:pPr>
          </w:p>
        </w:tc>
        <w:tc>
          <w:tcPr>
            <w:tcW w:w="1632" w:type="dxa"/>
            <w:tcBorders>
              <w:top w:val="single" w:color="000000" w:sz="6" w:space="0"/>
              <w:left w:val="single" w:color="000000" w:sz="6" w:space="0"/>
              <w:bottom w:val="single" w:color="000000" w:sz="6" w:space="0"/>
              <w:right w:val="single" w:color="000000" w:sz="6" w:space="0"/>
            </w:tcBorders>
            <w:shd w:val="solid" w:color="FFFFFF" w:fill="auto"/>
            <w:noWrap/>
            <w:tcMar>
              <w:top w:w="0" w:type="dxa"/>
              <w:left w:w="54" w:type="dxa"/>
              <w:bottom w:w="0" w:type="dxa"/>
              <w:right w:w="54" w:type="dxa"/>
            </w:tcMar>
            <w:vAlign w:val="center"/>
          </w:tcPr>
          <w:p w14:paraId="655465C0">
            <w:pPr>
              <w:shd w:val="solid" w:color="FFFFFF" w:fill="auto"/>
              <w:autoSpaceDN w:val="0"/>
              <w:jc w:val="center"/>
              <w:rPr>
                <w:rFonts w:ascii="仿宋" w:hAnsi="仿宋" w:eastAsia="仿宋" w:cs="仿宋"/>
                <w:color w:val="auto"/>
                <w:sz w:val="24"/>
                <w:highlight w:val="none"/>
                <w:shd w:val="clear" w:color="auto" w:fill="FFFFFF"/>
              </w:rPr>
            </w:pPr>
          </w:p>
        </w:tc>
        <w:tc>
          <w:tcPr>
            <w:tcW w:w="1863" w:type="dxa"/>
            <w:tcBorders>
              <w:top w:val="single" w:color="000000" w:sz="6" w:space="0"/>
              <w:left w:val="single" w:color="000000" w:sz="6" w:space="0"/>
              <w:bottom w:val="single" w:color="000000" w:sz="6" w:space="0"/>
              <w:right w:val="single" w:color="000000" w:sz="4" w:space="0"/>
            </w:tcBorders>
            <w:shd w:val="solid" w:color="FFFFFF" w:fill="auto"/>
            <w:noWrap/>
            <w:tcMar>
              <w:top w:w="0" w:type="dxa"/>
              <w:left w:w="54" w:type="dxa"/>
              <w:bottom w:w="0" w:type="dxa"/>
              <w:right w:w="54" w:type="dxa"/>
            </w:tcMar>
            <w:vAlign w:val="center"/>
          </w:tcPr>
          <w:p w14:paraId="39044837">
            <w:pPr>
              <w:shd w:val="solid" w:color="FFFFFF" w:fill="auto"/>
              <w:autoSpaceDN w:val="0"/>
              <w:jc w:val="center"/>
              <w:rPr>
                <w:rFonts w:ascii="仿宋" w:hAnsi="仿宋" w:eastAsia="仿宋" w:cs="仿宋"/>
                <w:color w:val="auto"/>
                <w:sz w:val="24"/>
                <w:highlight w:val="none"/>
                <w:shd w:val="clear" w:color="auto" w:fill="FFFFFF"/>
              </w:rPr>
            </w:pPr>
          </w:p>
        </w:tc>
        <w:tc>
          <w:tcPr>
            <w:tcW w:w="1402" w:type="dxa"/>
            <w:tcBorders>
              <w:top w:val="single" w:color="000000" w:sz="6" w:space="0"/>
              <w:left w:val="single" w:color="000000" w:sz="4" w:space="0"/>
              <w:bottom w:val="single" w:color="000000" w:sz="6" w:space="0"/>
              <w:right w:val="single" w:color="000000" w:sz="4" w:space="0"/>
            </w:tcBorders>
            <w:shd w:val="solid" w:color="FFFFFF" w:fill="auto"/>
            <w:noWrap/>
            <w:tcMar>
              <w:top w:w="0" w:type="dxa"/>
              <w:left w:w="54" w:type="dxa"/>
              <w:bottom w:w="0" w:type="dxa"/>
              <w:right w:w="54" w:type="dxa"/>
            </w:tcMar>
            <w:vAlign w:val="center"/>
          </w:tcPr>
          <w:p w14:paraId="27D15955">
            <w:pPr>
              <w:shd w:val="solid" w:color="FFFFFF" w:fill="auto"/>
              <w:autoSpaceDN w:val="0"/>
              <w:jc w:val="center"/>
              <w:rPr>
                <w:rFonts w:ascii="仿宋" w:hAnsi="仿宋" w:eastAsia="仿宋" w:cs="仿宋"/>
                <w:color w:val="auto"/>
                <w:sz w:val="24"/>
                <w:highlight w:val="none"/>
                <w:shd w:val="clear" w:color="auto" w:fill="FFFFFF"/>
              </w:rPr>
            </w:pPr>
          </w:p>
        </w:tc>
      </w:tr>
      <w:tr w14:paraId="47EAA1BA">
        <w:tblPrEx>
          <w:tblCellMar>
            <w:top w:w="0" w:type="dxa"/>
            <w:left w:w="108" w:type="dxa"/>
            <w:bottom w:w="0" w:type="dxa"/>
            <w:right w:w="108" w:type="dxa"/>
          </w:tblCellMar>
        </w:tblPrEx>
        <w:trPr>
          <w:trHeight w:val="929" w:hRule="atLeast"/>
          <w:jc w:val="center"/>
        </w:trPr>
        <w:tc>
          <w:tcPr>
            <w:tcW w:w="892" w:type="dxa"/>
            <w:tcBorders>
              <w:top w:val="single" w:color="000000" w:sz="6" w:space="0"/>
              <w:left w:val="single" w:color="000000" w:sz="4" w:space="0"/>
              <w:bottom w:val="single" w:color="000000" w:sz="4" w:space="0"/>
              <w:right w:val="single" w:color="000000" w:sz="6" w:space="0"/>
            </w:tcBorders>
            <w:shd w:val="solid" w:color="FFFFFF" w:fill="auto"/>
            <w:noWrap/>
            <w:tcMar>
              <w:top w:w="0" w:type="dxa"/>
              <w:left w:w="54" w:type="dxa"/>
              <w:bottom w:w="0" w:type="dxa"/>
              <w:right w:w="54" w:type="dxa"/>
            </w:tcMar>
            <w:vAlign w:val="center"/>
          </w:tcPr>
          <w:p w14:paraId="03AF0C86">
            <w:pPr>
              <w:shd w:val="solid" w:color="FFFFFF" w:fill="auto"/>
              <w:autoSpaceDN w:val="0"/>
              <w:jc w:val="center"/>
              <w:rPr>
                <w:rFonts w:ascii="仿宋" w:hAnsi="仿宋" w:eastAsia="仿宋" w:cs="仿宋"/>
                <w:color w:val="auto"/>
                <w:sz w:val="24"/>
                <w:highlight w:val="none"/>
                <w:shd w:val="clear" w:color="auto" w:fill="FFFFFF"/>
              </w:rPr>
            </w:pPr>
          </w:p>
        </w:tc>
        <w:tc>
          <w:tcPr>
            <w:tcW w:w="893" w:type="dxa"/>
            <w:tcBorders>
              <w:top w:val="single" w:color="000000" w:sz="6" w:space="0"/>
              <w:left w:val="single" w:color="000000" w:sz="4" w:space="0"/>
              <w:bottom w:val="single" w:color="000000" w:sz="4" w:space="0"/>
              <w:right w:val="single" w:color="000000" w:sz="6" w:space="0"/>
            </w:tcBorders>
            <w:shd w:val="solid" w:color="FFFFFF" w:fill="auto"/>
            <w:noWrap/>
            <w:tcMar>
              <w:top w:w="0" w:type="dxa"/>
              <w:left w:w="54" w:type="dxa"/>
              <w:bottom w:w="0" w:type="dxa"/>
              <w:right w:w="54" w:type="dxa"/>
            </w:tcMar>
            <w:vAlign w:val="center"/>
          </w:tcPr>
          <w:p w14:paraId="655B6E86">
            <w:pPr>
              <w:shd w:val="solid" w:color="FFFFFF" w:fill="auto"/>
              <w:autoSpaceDN w:val="0"/>
              <w:jc w:val="center"/>
              <w:rPr>
                <w:rFonts w:ascii="仿宋" w:hAnsi="仿宋" w:eastAsia="仿宋" w:cs="仿宋"/>
                <w:color w:val="auto"/>
                <w:sz w:val="24"/>
                <w:highlight w:val="none"/>
                <w:shd w:val="clear" w:color="auto" w:fill="FFFFFF"/>
              </w:rPr>
            </w:pPr>
          </w:p>
        </w:tc>
        <w:tc>
          <w:tcPr>
            <w:tcW w:w="1635" w:type="dxa"/>
            <w:tcBorders>
              <w:top w:val="single" w:color="000000" w:sz="6" w:space="0"/>
              <w:left w:val="single" w:color="000000" w:sz="6" w:space="0"/>
              <w:bottom w:val="single" w:color="000000" w:sz="4" w:space="0"/>
              <w:right w:val="single" w:color="000000" w:sz="6" w:space="0"/>
            </w:tcBorders>
            <w:shd w:val="solid" w:color="FFFFFF" w:fill="auto"/>
            <w:noWrap/>
            <w:tcMar>
              <w:top w:w="0" w:type="dxa"/>
              <w:left w:w="54" w:type="dxa"/>
              <w:bottom w:w="0" w:type="dxa"/>
              <w:right w:w="54" w:type="dxa"/>
            </w:tcMar>
            <w:vAlign w:val="center"/>
          </w:tcPr>
          <w:p w14:paraId="1E0989BB">
            <w:pPr>
              <w:shd w:val="solid" w:color="FFFFFF" w:fill="auto"/>
              <w:autoSpaceDN w:val="0"/>
              <w:jc w:val="center"/>
              <w:rPr>
                <w:rFonts w:ascii="仿宋" w:hAnsi="仿宋" w:eastAsia="仿宋" w:cs="仿宋"/>
                <w:color w:val="auto"/>
                <w:sz w:val="24"/>
                <w:highlight w:val="none"/>
                <w:shd w:val="clear" w:color="auto" w:fill="FFFFFF"/>
              </w:rPr>
            </w:pPr>
          </w:p>
        </w:tc>
        <w:tc>
          <w:tcPr>
            <w:tcW w:w="1632" w:type="dxa"/>
            <w:tcBorders>
              <w:top w:val="single" w:color="000000" w:sz="6" w:space="0"/>
              <w:left w:val="single" w:color="000000" w:sz="6" w:space="0"/>
              <w:bottom w:val="single" w:color="000000" w:sz="4" w:space="0"/>
              <w:right w:val="single" w:color="000000" w:sz="6" w:space="0"/>
            </w:tcBorders>
            <w:shd w:val="solid" w:color="FFFFFF" w:fill="auto"/>
            <w:noWrap/>
            <w:tcMar>
              <w:top w:w="0" w:type="dxa"/>
              <w:left w:w="54" w:type="dxa"/>
              <w:bottom w:w="0" w:type="dxa"/>
              <w:right w:w="54" w:type="dxa"/>
            </w:tcMar>
            <w:vAlign w:val="center"/>
          </w:tcPr>
          <w:p w14:paraId="1D6FB22C">
            <w:pPr>
              <w:shd w:val="solid" w:color="FFFFFF" w:fill="auto"/>
              <w:autoSpaceDN w:val="0"/>
              <w:jc w:val="center"/>
              <w:rPr>
                <w:rFonts w:ascii="仿宋" w:hAnsi="仿宋" w:eastAsia="仿宋" w:cs="仿宋"/>
                <w:color w:val="auto"/>
                <w:sz w:val="24"/>
                <w:highlight w:val="none"/>
                <w:shd w:val="clear" w:color="auto" w:fill="FFFFFF"/>
              </w:rPr>
            </w:pPr>
          </w:p>
        </w:tc>
        <w:tc>
          <w:tcPr>
            <w:tcW w:w="1863" w:type="dxa"/>
            <w:tcBorders>
              <w:top w:val="single" w:color="000000" w:sz="6" w:space="0"/>
              <w:left w:val="single" w:color="000000" w:sz="6" w:space="0"/>
              <w:bottom w:val="single" w:color="000000" w:sz="4" w:space="0"/>
              <w:right w:val="single" w:color="000000" w:sz="4" w:space="0"/>
            </w:tcBorders>
            <w:shd w:val="solid" w:color="FFFFFF" w:fill="auto"/>
            <w:noWrap/>
            <w:tcMar>
              <w:top w:w="0" w:type="dxa"/>
              <w:left w:w="54" w:type="dxa"/>
              <w:bottom w:w="0" w:type="dxa"/>
              <w:right w:w="54" w:type="dxa"/>
            </w:tcMar>
            <w:vAlign w:val="center"/>
          </w:tcPr>
          <w:p w14:paraId="0F2C0B72">
            <w:pPr>
              <w:shd w:val="solid" w:color="FFFFFF" w:fill="auto"/>
              <w:autoSpaceDN w:val="0"/>
              <w:jc w:val="center"/>
              <w:rPr>
                <w:rFonts w:ascii="仿宋" w:hAnsi="仿宋" w:eastAsia="仿宋" w:cs="仿宋"/>
                <w:color w:val="auto"/>
                <w:sz w:val="24"/>
                <w:highlight w:val="none"/>
                <w:shd w:val="clear" w:color="auto" w:fill="FFFFFF"/>
              </w:rPr>
            </w:pPr>
          </w:p>
        </w:tc>
        <w:tc>
          <w:tcPr>
            <w:tcW w:w="1402" w:type="dxa"/>
            <w:tcBorders>
              <w:top w:val="single" w:color="000000" w:sz="6" w:space="0"/>
              <w:left w:val="single" w:color="000000" w:sz="4" w:space="0"/>
              <w:bottom w:val="single" w:color="000000" w:sz="4" w:space="0"/>
              <w:right w:val="single" w:color="000000" w:sz="4" w:space="0"/>
            </w:tcBorders>
            <w:shd w:val="solid" w:color="FFFFFF" w:fill="auto"/>
            <w:noWrap/>
            <w:tcMar>
              <w:top w:w="0" w:type="dxa"/>
              <w:left w:w="54" w:type="dxa"/>
              <w:bottom w:w="0" w:type="dxa"/>
              <w:right w:w="54" w:type="dxa"/>
            </w:tcMar>
            <w:vAlign w:val="center"/>
          </w:tcPr>
          <w:p w14:paraId="4EDD84EB">
            <w:pPr>
              <w:shd w:val="solid" w:color="FFFFFF" w:fill="auto"/>
              <w:autoSpaceDN w:val="0"/>
              <w:jc w:val="center"/>
              <w:rPr>
                <w:rFonts w:ascii="仿宋" w:hAnsi="仿宋" w:eastAsia="仿宋" w:cs="仿宋"/>
                <w:color w:val="auto"/>
                <w:sz w:val="24"/>
                <w:highlight w:val="none"/>
                <w:shd w:val="clear" w:color="auto" w:fill="FFFFFF"/>
              </w:rPr>
            </w:pPr>
          </w:p>
        </w:tc>
      </w:tr>
    </w:tbl>
    <w:p w14:paraId="6CD003B6">
      <w:pPr>
        <w:shd w:val="solid" w:color="FFFFFF" w:fill="auto"/>
        <w:tabs>
          <w:tab w:val="left" w:pos="555"/>
          <w:tab w:val="left" w:pos="2214"/>
          <w:tab w:val="left" w:pos="3774"/>
          <w:tab w:val="left" w:pos="4854"/>
          <w:tab w:val="left" w:pos="5934"/>
          <w:tab w:val="left" w:pos="7014"/>
          <w:tab w:val="left" w:pos="8214"/>
          <w:tab w:val="left" w:pos="10134"/>
          <w:tab w:val="left" w:pos="11124"/>
        </w:tabs>
        <w:autoSpaceDN w:val="0"/>
        <w:ind w:left="359" w:firstLine="240" w:firstLineChars="100"/>
        <w:rPr>
          <w:rFonts w:ascii="仿宋" w:hAnsi="仿宋" w:eastAsia="仿宋" w:cs="仿宋"/>
          <w:color w:val="auto"/>
          <w:sz w:val="24"/>
          <w:highlight w:val="none"/>
          <w:shd w:val="clear" w:color="auto" w:fill="FFFFFF"/>
        </w:rPr>
      </w:pPr>
    </w:p>
    <w:p w14:paraId="71FF3DD6">
      <w:pPr>
        <w:widowControl/>
        <w:rPr>
          <w:rFonts w:ascii="仿宋" w:hAnsi="仿宋" w:eastAsia="仿宋" w:cs="仿宋"/>
          <w:color w:val="auto"/>
          <w:highlight w:val="none"/>
        </w:rPr>
      </w:pPr>
    </w:p>
    <w:p w14:paraId="502D43E8">
      <w:pPr>
        <w:widowControl/>
        <w:rPr>
          <w:rFonts w:ascii="仿宋" w:hAnsi="仿宋" w:eastAsia="仿宋" w:cs="仿宋"/>
          <w:color w:val="auto"/>
          <w:highlight w:val="none"/>
        </w:rPr>
      </w:pPr>
    </w:p>
    <w:p w14:paraId="604C6D6F">
      <w:pPr>
        <w:widowControl/>
        <w:rPr>
          <w:rFonts w:ascii="仿宋" w:hAnsi="仿宋" w:eastAsia="仿宋" w:cs="仿宋"/>
          <w:color w:val="auto"/>
          <w:highlight w:val="none"/>
        </w:rPr>
      </w:pPr>
    </w:p>
    <w:p w14:paraId="06C9506D">
      <w:pPr>
        <w:widowControl/>
        <w:rPr>
          <w:rFonts w:ascii="仿宋" w:hAnsi="仿宋" w:eastAsia="仿宋" w:cs="仿宋"/>
          <w:color w:val="auto"/>
          <w:highlight w:val="none"/>
        </w:rPr>
      </w:pPr>
    </w:p>
    <w:p w14:paraId="7AACB8E4">
      <w:pPr>
        <w:widowControl/>
        <w:rPr>
          <w:rFonts w:ascii="仿宋" w:hAnsi="仿宋" w:eastAsia="仿宋" w:cs="仿宋"/>
          <w:color w:val="auto"/>
          <w:highlight w:val="none"/>
        </w:rPr>
      </w:pPr>
    </w:p>
    <w:p w14:paraId="7C905A7D">
      <w:pPr>
        <w:widowControl/>
        <w:rPr>
          <w:rFonts w:ascii="仿宋" w:hAnsi="仿宋" w:eastAsia="仿宋" w:cs="仿宋"/>
          <w:color w:val="auto"/>
          <w:highlight w:val="none"/>
        </w:rPr>
      </w:pPr>
    </w:p>
    <w:p w14:paraId="141B540E">
      <w:pPr>
        <w:widowControl/>
        <w:rPr>
          <w:rFonts w:ascii="仿宋" w:hAnsi="仿宋" w:eastAsia="仿宋" w:cs="仿宋"/>
          <w:color w:val="auto"/>
          <w:highlight w:val="none"/>
        </w:rPr>
      </w:pPr>
    </w:p>
    <w:p w14:paraId="1831EEE0">
      <w:pPr>
        <w:widowControl/>
        <w:rPr>
          <w:rFonts w:ascii="仿宋" w:hAnsi="仿宋" w:eastAsia="仿宋" w:cs="仿宋"/>
          <w:color w:val="auto"/>
          <w:highlight w:val="none"/>
        </w:rPr>
      </w:pPr>
    </w:p>
    <w:p w14:paraId="38A1759F">
      <w:pPr>
        <w:tabs>
          <w:tab w:val="left" w:pos="900"/>
        </w:tabs>
        <w:snapToGrid w:val="0"/>
        <w:rPr>
          <w:rFonts w:ascii="仿宋" w:hAnsi="仿宋" w:eastAsia="仿宋" w:cs="仿宋"/>
          <w:b/>
          <w:bCs/>
          <w:color w:val="auto"/>
          <w:sz w:val="30"/>
          <w:szCs w:val="30"/>
          <w:highlight w:val="none"/>
        </w:rPr>
      </w:pPr>
    </w:p>
    <w:p w14:paraId="26EB400C">
      <w:pPr>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br w:type="page"/>
      </w:r>
    </w:p>
    <w:p w14:paraId="1828BADD">
      <w:pPr>
        <w:tabs>
          <w:tab w:val="left" w:pos="900"/>
        </w:tabs>
        <w:snapToGrid w:val="0"/>
        <w:jc w:val="center"/>
        <w:rPr>
          <w:rFonts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八、其他资料（投标人认为需要提供的其他材料）</w:t>
      </w:r>
    </w:p>
    <w:p w14:paraId="741AAE72">
      <w:pPr>
        <w:rPr>
          <w:rFonts w:ascii="仿宋" w:hAnsi="仿宋" w:eastAsia="仿宋" w:cs="仿宋"/>
          <w:color w:val="auto"/>
          <w:highlight w:val="none"/>
        </w:rPr>
      </w:pPr>
    </w:p>
    <w:p w14:paraId="1A621A66">
      <w:pPr>
        <w:rPr>
          <w:rFonts w:ascii="仿宋" w:hAnsi="仿宋" w:eastAsia="仿宋" w:cs="仿宋"/>
          <w:b/>
          <w:bCs/>
          <w:color w:val="auto"/>
          <w:highlight w:val="none"/>
        </w:rPr>
      </w:pPr>
    </w:p>
    <w:p w14:paraId="350AA96E">
      <w:pPr>
        <w:pStyle w:val="39"/>
        <w:rPr>
          <w:rFonts w:ascii="仿宋" w:hAnsi="仿宋" w:eastAsia="仿宋" w:cs="仿宋"/>
          <w:color w:val="auto"/>
          <w:sz w:val="20"/>
          <w:szCs w:val="21"/>
          <w:highlight w:val="none"/>
        </w:rPr>
      </w:pPr>
    </w:p>
    <w:sectPr>
      <w:footerReference r:id="rId27" w:type="first"/>
      <w:headerReference r:id="rId25" w:type="default"/>
      <w:footerReference r:id="rId26"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Calibri Light">
    <w:altName w:val="Calibri"/>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altName w:val="宋体"/>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4AB1B">
    <w:pPr>
      <w:pStyle w:val="14"/>
      <w:jc w:val="both"/>
    </w:pPr>
  </w:p>
  <w:p w14:paraId="30E40EAE">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CDD8E">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C9BC0">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02110">
    <w:pPr>
      <w:pStyle w:val="1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B6C6A">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28675">
    <w:pPr>
      <w:pStyle w:val="1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7888D3">
                          <w:pPr>
                            <w:pStyle w:val="14"/>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文本框 7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Wnv6i3gEAAL8DAAAOAAAAAAAA&#10;AAEAIAAAAB4BAABkcnMvZTJvRG9jLnhtbFBLBQYAAAAABgAGAFkBAABuBQAAAAA=&#10;">
              <v:fill on="f" focussize="0,0"/>
              <v:stroke on="f"/>
              <v:imagedata o:title=""/>
              <o:lock v:ext="edit" aspectratio="f"/>
              <v:textbox inset="0mm,0mm,0mm,0mm" style="mso-fit-shape-to-text:t;">
                <w:txbxContent>
                  <w:p w14:paraId="137888D3">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D8679">
    <w:pPr>
      <w:pStyle w:val="1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FC17CC">
                          <w:pPr>
                            <w:pStyle w:val="14"/>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文本框 7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YFM+Dd8BAAC/AwAADgAAAAAA&#10;AAABACAAAAAeAQAAZHJzL2Uyb0RvYy54bWxQSwUGAAAAAAYABgBZAQAAbwUAAAAA&#10;">
              <v:fill on="f" focussize="0,0"/>
              <v:stroke on="f"/>
              <v:imagedata o:title=""/>
              <o:lock v:ext="edit" aspectratio="f"/>
              <v:textbox inset="0mm,0mm,0mm,0mm" style="mso-fit-shape-to-text:t;">
                <w:txbxContent>
                  <w:p w14:paraId="68FC17CC">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F4CEF">
    <w:pPr>
      <w:pStyle w:val="14"/>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A2017D0">
                          <w:pPr>
                            <w:pStyle w:val="14"/>
                          </w:pPr>
                          <w:r>
                            <w:fldChar w:fldCharType="begin"/>
                          </w:r>
                          <w:r>
                            <w:instrText xml:space="preserve"> PAGE  \* MERGEFORMAT </w:instrText>
                          </w:r>
                          <w:r>
                            <w:fldChar w:fldCharType="separate"/>
                          </w:r>
                          <w:r>
                            <w:t>3</w:t>
                          </w:r>
                          <w:r>
                            <w:fldChar w:fldCharType="end"/>
                          </w:r>
                        </w:p>
                      </w:txbxContent>
                    </wps:txbx>
                    <wps:bodyPr vert="horz" wrap="none" lIns="0" tIns="0" rIns="0" bIns="0" anchor="t" anchorCtr="0" upright="0">
                      <a:spAutoFit/>
                    </wps:bodyPr>
                  </wps:wsp>
                </a:graphicData>
              </a:graphic>
            </wp:anchor>
          </w:drawing>
        </mc:Choice>
        <mc:Fallback>
          <w:pict>
            <v:shape id="文本框 7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JwzkLN8BAAC/AwAADgAAAAAA&#10;AAABACAAAAAeAQAAZHJzL2Uyb0RvYy54bWxQSwUGAAAAAAYABgBZAQAAbwUAAAAA&#10;">
              <v:fill on="f" focussize="0,0"/>
              <v:stroke on="f"/>
              <v:imagedata o:title=""/>
              <o:lock v:ext="edit" aspectratio="f"/>
              <v:textbox inset="0mm,0mm,0mm,0mm" style="mso-fit-shape-to-text:t;">
                <w:txbxContent>
                  <w:p w14:paraId="1A2017D0">
                    <w:pPr>
                      <w:pStyle w:val="14"/>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92308">
    <w:pPr>
      <w:pStyle w:val="14"/>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6BA3ED">
                          <w:pPr>
                            <w:pStyle w:val="14"/>
                          </w:pPr>
                          <w:r>
                            <w:fldChar w:fldCharType="begin"/>
                          </w:r>
                          <w:r>
                            <w:instrText xml:space="preserve"> PAGE  \* MERGEFORMAT </w:instrText>
                          </w:r>
                          <w:r>
                            <w:fldChar w:fldCharType="separate"/>
                          </w:r>
                          <w:r>
                            <w:t>5</w:t>
                          </w:r>
                          <w:r>
                            <w:fldChar w:fldCharType="end"/>
                          </w:r>
                        </w:p>
                      </w:txbxContent>
                    </wps:txbx>
                    <wps:bodyPr vert="horz" wrap="none" lIns="0" tIns="0" rIns="0" bIns="0" anchor="t" anchorCtr="0" upright="0">
                      <a:spAutoFit/>
                    </wps:bodyPr>
                  </wps:wsp>
                </a:graphicData>
              </a:graphic>
            </wp:anchor>
          </w:drawing>
        </mc:Choice>
        <mc:Fallback>
          <w:pict>
            <v:shape id="文本框 7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LH8OR3gEAAL8DAAAOAAAAAAAA&#10;AAEAIAAAAB4BAABkcnMvZTJvRG9jLnhtbFBLBQYAAAAABgAGAFkBAABuBQAAAAA=&#10;">
              <v:fill on="f" focussize="0,0"/>
              <v:stroke on="f"/>
              <v:imagedata o:title=""/>
              <o:lock v:ext="edit" aspectratio="f"/>
              <v:textbox inset="0mm,0mm,0mm,0mm" style="mso-fit-shape-to-text:t;">
                <w:txbxContent>
                  <w:p w14:paraId="6D6BA3ED">
                    <w:pPr>
                      <w:pStyle w:val="14"/>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A432F">
    <w:pPr>
      <w:pStyle w:val="14"/>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A058883">
                          <w:pPr>
                            <w:pStyle w:val="14"/>
                          </w:pPr>
                          <w:r>
                            <w:fldChar w:fldCharType="begin"/>
                          </w:r>
                          <w:r>
                            <w:instrText xml:space="preserve"> PAGE  \* MERGEFORMAT </w:instrText>
                          </w:r>
                          <w:r>
                            <w:fldChar w:fldCharType="separate"/>
                          </w:r>
                          <w:r>
                            <w:t>6</w:t>
                          </w:r>
                          <w:r>
                            <w:fldChar w:fldCharType="end"/>
                          </w:r>
                        </w:p>
                      </w:txbxContent>
                    </wps:txbx>
                    <wps:bodyPr vert="horz" wrap="none" lIns="0" tIns="0" rIns="0" bIns="0" anchor="t" anchorCtr="0" upright="0">
                      <a:spAutoFit/>
                    </wps:bodyPr>
                  </wps:wsp>
                </a:graphicData>
              </a:graphic>
            </wp:anchor>
          </w:drawing>
        </mc:Choice>
        <mc:Fallback>
          <w:pict>
            <v:shape id="文本框 7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MQBmw3gEAAL8DAAAOAAAAAAAA&#10;AAEAIAAAAB4BAABkcnMvZTJvRG9jLnhtbFBLBQYAAAAABgAGAFkBAABuBQAAAAA=&#10;">
              <v:fill on="f" focussize="0,0"/>
              <v:stroke on="f"/>
              <v:imagedata o:title=""/>
              <o:lock v:ext="edit" aspectratio="f"/>
              <v:textbox inset="0mm,0mm,0mm,0mm" style="mso-fit-shape-to-text:t;">
                <w:txbxContent>
                  <w:p w14:paraId="6A058883">
                    <w:pPr>
                      <w:pStyle w:val="14"/>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1A4F2">
    <w:pPr>
      <w:pStyle w:val="14"/>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DE76FB">
                          <w:pPr>
                            <w:pStyle w:val="14"/>
                          </w:pPr>
                          <w:r>
                            <w:fldChar w:fldCharType="begin"/>
                          </w:r>
                          <w:r>
                            <w:instrText xml:space="preserve"> PAGE  \* MERGEFORMAT </w:instrText>
                          </w:r>
                          <w:r>
                            <w:fldChar w:fldCharType="separate"/>
                          </w:r>
                          <w:r>
                            <w:t>7</w:t>
                          </w:r>
                          <w:r>
                            <w:fldChar w:fldCharType="end"/>
                          </w:r>
                        </w:p>
                      </w:txbxContent>
                    </wps:txbx>
                    <wps:bodyPr vert="horz" wrap="none" lIns="0" tIns="0" rIns="0" bIns="0" anchor="t" anchorCtr="0" upright="0">
                      <a:spAutoFit/>
                    </wps:bodyPr>
                  </wps:wsp>
                </a:graphicData>
              </a:graphic>
            </wp:anchor>
          </w:drawing>
        </mc:Choice>
        <mc:Fallback>
          <w:pict>
            <v:shape id="文本框 80"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OaT7ZDdAQAAvwMAAA4AAAAAAAAA&#10;AQAgAAAAHgEAAGRycy9lMm9Eb2MueG1sUEsFBgAAAAAGAAYAWQEAAG0FAAAAAA==&#10;">
              <v:fill on="f" focussize="0,0"/>
              <v:stroke on="f"/>
              <v:imagedata o:title=""/>
              <o:lock v:ext="edit" aspectratio="f"/>
              <v:textbox inset="0mm,0mm,0mm,0mm" style="mso-fit-shape-to-text:t;">
                <w:txbxContent>
                  <w:p w14:paraId="58DE76FB">
                    <w:pPr>
                      <w:pStyle w:val="14"/>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5C746">
    <w:pPr>
      <w:pStyle w:val="14"/>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B0FC559">
                          <w:pPr>
                            <w:pStyle w:val="14"/>
                          </w:pPr>
                          <w:r>
                            <w:fldChar w:fldCharType="begin"/>
                          </w:r>
                          <w:r>
                            <w:instrText xml:space="preserve"> PAGE  \* MERGEFORMAT </w:instrText>
                          </w:r>
                          <w:r>
                            <w:fldChar w:fldCharType="separate"/>
                          </w:r>
                          <w:r>
                            <w:t>8</w:t>
                          </w:r>
                          <w:r>
                            <w:fldChar w:fldCharType="end"/>
                          </w:r>
                        </w:p>
                      </w:txbxContent>
                    </wps:txbx>
                    <wps:bodyPr vert="horz" wrap="none" lIns="0" tIns="0" rIns="0" bIns="0" anchor="t" anchorCtr="0" upright="0">
                      <a:spAutoFit/>
                    </wps:bodyPr>
                  </wps:wsp>
                </a:graphicData>
              </a:graphic>
            </wp:anchor>
          </w:drawing>
        </mc:Choice>
        <mc:Fallback>
          <w:pict>
            <v:shape id="文本框 81"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hzDex3gEAAL8DAAAOAAAAAAAA&#10;AAEAIAAAAB4BAABkcnMvZTJvRG9jLnhtbFBLBQYAAAAABgAGAFkBAABuBQAAAAA=&#10;">
              <v:fill on="f" focussize="0,0"/>
              <v:stroke on="f"/>
              <v:imagedata o:title=""/>
              <o:lock v:ext="edit" aspectratio="f"/>
              <v:textbox inset="0mm,0mm,0mm,0mm" style="mso-fit-shape-to-text:t;">
                <w:txbxContent>
                  <w:p w14:paraId="1B0FC559">
                    <w:pPr>
                      <w:pStyle w:val="14"/>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C64C0">
    <w:pPr>
      <w:pStyle w:val="14"/>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D93596">
                          <w:pPr>
                            <w:pStyle w:val="14"/>
                          </w:pPr>
                          <w:r>
                            <w:fldChar w:fldCharType="begin"/>
                          </w:r>
                          <w:r>
                            <w:instrText xml:space="preserve"> PAGE  \* MERGEFORMAT </w:instrText>
                          </w:r>
                          <w:r>
                            <w:fldChar w:fldCharType="separate"/>
                          </w:r>
                          <w:r>
                            <w:t>9</w:t>
                          </w:r>
                          <w:r>
                            <w:fldChar w:fldCharType="end"/>
                          </w:r>
                        </w:p>
                      </w:txbxContent>
                    </wps:txbx>
                    <wps:bodyPr vert="horz" wrap="none" lIns="0" tIns="0" rIns="0" bIns="0" anchor="t" anchorCtr="0" upright="0">
                      <a:spAutoFit/>
                    </wps:bodyPr>
                  </wps:wsp>
                </a:graphicData>
              </a:graphic>
            </wp:anchor>
          </w:drawing>
        </mc:Choice>
        <mc:Fallback>
          <w:pict>
            <v:shape id="文本框 82"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uSb1u3gEAAMADAAAOAAAAAAAA&#10;AAEAIAAAAB4BAABkcnMvZTJvRG9jLnhtbFBLBQYAAAAABgAGAFkBAABuBQAAAAA=&#10;">
              <v:fill on="f" focussize="0,0"/>
              <v:stroke on="f"/>
              <v:imagedata o:title=""/>
              <o:lock v:ext="edit" aspectratio="f"/>
              <v:textbox inset="0mm,0mm,0mm,0mm" style="mso-fit-shape-to-text:t;">
                <w:txbxContent>
                  <w:p w14:paraId="61D93596">
                    <w:pPr>
                      <w:pStyle w:val="14"/>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864B3">
    <w:pPr>
      <w:pStyle w:val="14"/>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50E522">
                          <w:pPr>
                            <w:pStyle w:val="14"/>
                          </w:pPr>
                          <w:r>
                            <w:fldChar w:fldCharType="begin"/>
                          </w:r>
                          <w:r>
                            <w:instrText xml:space="preserve"> PAGE  \* MERGEFORMAT </w:instrText>
                          </w:r>
                          <w:r>
                            <w:fldChar w:fldCharType="separate"/>
                          </w:r>
                          <w:r>
                            <w:t>10</w:t>
                          </w:r>
                          <w:r>
                            <w:fldChar w:fldCharType="end"/>
                          </w:r>
                        </w:p>
                      </w:txbxContent>
                    </wps:txbx>
                    <wps:bodyPr vert="horz" wrap="none" lIns="0" tIns="0" rIns="0" bIns="0" anchor="t" anchorCtr="0" upright="0">
                      <a:spAutoFit/>
                    </wps:bodyPr>
                  </wps:wsp>
                </a:graphicData>
              </a:graphic>
            </wp:anchor>
          </w:drawing>
        </mc:Choice>
        <mc:Fallback>
          <w:pict>
            <v:shape id="文本框 83"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pFmdP3gEAAMADAAAOAAAAAAAA&#10;AAEAIAAAAB4BAABkcnMvZTJvRG9jLnhtbFBLBQYAAAAABgAGAFkBAABuBQAAAAA=&#10;">
              <v:fill on="f" focussize="0,0"/>
              <v:stroke on="f"/>
              <v:imagedata o:title=""/>
              <o:lock v:ext="edit" aspectratio="f"/>
              <v:textbox inset="0mm,0mm,0mm,0mm" style="mso-fit-shape-to-text:t;">
                <w:txbxContent>
                  <w:p w14:paraId="1650E522">
                    <w:pPr>
                      <w:pStyle w:val="14"/>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EE90B">
    <w:pPr>
      <w:pStyle w:val="14"/>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828D5F">
                          <w:pPr>
                            <w:pStyle w:val="14"/>
                          </w:pPr>
                          <w:r>
                            <w:fldChar w:fldCharType="begin"/>
                          </w:r>
                          <w:r>
                            <w:instrText xml:space="preserve"> PAGE  \* MERGEFORMAT </w:instrText>
                          </w:r>
                          <w:r>
                            <w:fldChar w:fldCharType="separate"/>
                          </w:r>
                          <w:r>
                            <w:t>12</w:t>
                          </w:r>
                          <w:r>
                            <w:fldChar w:fldCharType="end"/>
                          </w:r>
                        </w:p>
                      </w:txbxContent>
                    </wps:txbx>
                    <wps:bodyPr vert="horz" wrap="none" lIns="0" tIns="0" rIns="0" bIns="0" anchor="t" anchorCtr="0" upright="0">
                      <a:spAutoFit/>
                    </wps:bodyPr>
                  </wps:wsp>
                </a:graphicData>
              </a:graphic>
            </wp:anchor>
          </w:drawing>
        </mc:Choice>
        <mc:Fallback>
          <w:pict>
            <v:shape id="文本框 84"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w6bOZ98BAADAAwAADgAAAAAA&#10;AAABACAAAAAeAQAAZHJzL2Uyb0RvYy54bWxQSwUGAAAAAAYABgBZAQAAbwUAAAAA&#10;">
              <v:fill on="f" focussize="0,0"/>
              <v:stroke on="f"/>
              <v:imagedata o:title=""/>
              <o:lock v:ext="edit" aspectratio="f"/>
              <v:textbox inset="0mm,0mm,0mm,0mm" style="mso-fit-shape-to-text:t;">
                <w:txbxContent>
                  <w:p w14:paraId="79828D5F">
                    <w:pPr>
                      <w:pStyle w:val="14"/>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58307">
    <w:pPr>
      <w:pStyle w:val="14"/>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034C3DA">
                          <w:pPr>
                            <w:pStyle w:val="14"/>
                          </w:pPr>
                          <w:r>
                            <w:fldChar w:fldCharType="begin"/>
                          </w:r>
                          <w:r>
                            <w:instrText xml:space="preserve"> PAGE  \* MERGEFORMAT </w:instrText>
                          </w:r>
                          <w:r>
                            <w:fldChar w:fldCharType="separate"/>
                          </w:r>
                          <w:r>
                            <w:t>36</w:t>
                          </w:r>
                          <w:r>
                            <w:fldChar w:fldCharType="end"/>
                          </w:r>
                        </w:p>
                      </w:txbxContent>
                    </wps:txbx>
                    <wps:bodyPr vert="horz" wrap="none" lIns="0" tIns="0" rIns="0" bIns="0" anchor="t" anchorCtr="0" upright="0">
                      <a:spAutoFit/>
                    </wps:bodyPr>
                  </wps:wsp>
                </a:graphicData>
              </a:graphic>
            </wp:anchor>
          </w:drawing>
        </mc:Choice>
        <mc:Fallback>
          <w:pict>
            <v:shape id="文本框 85"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hPkURt8BAADAAwAADgAAAAAA&#10;AAABACAAAAAeAQAAZHJzL2Uyb0RvYy54bWxQSwUGAAAAAAYABgBZAQAAbwUAAAAA&#10;">
              <v:fill on="f" focussize="0,0"/>
              <v:stroke on="f"/>
              <v:imagedata o:title=""/>
              <o:lock v:ext="edit" aspectratio="f"/>
              <v:textbox inset="0mm,0mm,0mm,0mm" style="mso-fit-shape-to-text:t;">
                <w:txbxContent>
                  <w:p w14:paraId="6034C3DA">
                    <w:pPr>
                      <w:pStyle w:val="14"/>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D6094">
    <w:pPr>
      <w:pStyle w:val="14"/>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B2A8BA6">
                          <w:pPr>
                            <w:pStyle w:val="14"/>
                          </w:pPr>
                          <w:r>
                            <w:fldChar w:fldCharType="begin"/>
                          </w:r>
                          <w:r>
                            <w:instrText xml:space="preserve"> PAGE  \* MERGEFORMAT </w:instrText>
                          </w:r>
                          <w:r>
                            <w:fldChar w:fldCharType="separate"/>
                          </w:r>
                          <w:r>
                            <w:t>37</w:t>
                          </w:r>
                          <w:r>
                            <w:fldChar w:fldCharType="end"/>
                          </w:r>
                        </w:p>
                      </w:txbxContent>
                    </wps:txbx>
                    <wps:bodyPr vert="horz" wrap="none" lIns="0" tIns="0" rIns="0" bIns="0" anchor="t" anchorCtr="0" upright="0">
                      <a:spAutoFit/>
                    </wps:bodyPr>
                  </wps:wsp>
                </a:graphicData>
              </a:graphic>
            </wp:anchor>
          </w:drawing>
        </mc:Choice>
        <mc:Fallback>
          <w:pict>
            <v:shape id="文本框 8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8jTU6d8BAADAAwAADgAAAAAA&#10;AAABACAAAAAeAQAAZHJzL2Uyb0RvYy54bWxQSwUGAAAAAAYABgBZAQAAbwUAAAAA&#10;">
              <v:fill on="f" focussize="0,0"/>
              <v:stroke on="f"/>
              <v:imagedata o:title=""/>
              <o:lock v:ext="edit" aspectratio="f"/>
              <v:textbox inset="0mm,0mm,0mm,0mm" style="mso-fit-shape-to-text:t;">
                <w:txbxContent>
                  <w:p w14:paraId="0B2A8BA6">
                    <w:pPr>
                      <w:pStyle w:val="14"/>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FB918">
    <w:pPr>
      <w:pStyle w:val="14"/>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5BB03D">
                          <w:pPr>
                            <w:pStyle w:val="14"/>
                          </w:pPr>
                          <w:r>
                            <w:fldChar w:fldCharType="begin"/>
                          </w:r>
                          <w:r>
                            <w:instrText xml:space="preserve"> PAGE  \* MERGEFORMAT </w:instrText>
                          </w:r>
                          <w:r>
                            <w:fldChar w:fldCharType="separate"/>
                          </w:r>
                          <w:r>
                            <w:t>38</w:t>
                          </w:r>
                          <w:r>
                            <w:fldChar w:fldCharType="end"/>
                          </w:r>
                        </w:p>
                      </w:txbxContent>
                    </wps:txbx>
                    <wps:bodyPr vert="horz" wrap="none" lIns="0" tIns="0" rIns="0" bIns="0" anchor="t" anchorCtr="0" upright="0">
                      <a:spAutoFit/>
                    </wps:bodyPr>
                  </wps:wsp>
                </a:graphicData>
              </a:graphic>
            </wp:anchor>
          </w:drawing>
        </mc:Choice>
        <mc:Fallback>
          <w:pict>
            <v:shape id="文本框 87"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tWsOyN8BAADAAwAADgAAAAAA&#10;AAABACAAAAAeAQAAZHJzL2Uyb0RvYy54bWxQSwUGAAAAAAYABgBZAQAAbwUAAAAA&#10;">
              <v:fill on="f" focussize="0,0"/>
              <v:stroke on="f"/>
              <v:imagedata o:title=""/>
              <o:lock v:ext="edit" aspectratio="f"/>
              <v:textbox inset="0mm,0mm,0mm,0mm" style="mso-fit-shape-to-text:t;">
                <w:txbxContent>
                  <w:p w14:paraId="165BB03D">
                    <w:pPr>
                      <w:pStyle w:val="14"/>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ACD3C">
    <w:pPr>
      <w:pStyle w:val="14"/>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345D22C">
                          <w:pPr>
                            <w:pStyle w:val="14"/>
                          </w:pPr>
                          <w:r>
                            <w:fldChar w:fldCharType="begin"/>
                          </w:r>
                          <w:r>
                            <w:instrText xml:space="preserve"> PAGE  \* MERGEFORMAT </w:instrText>
                          </w:r>
                          <w:r>
                            <w:fldChar w:fldCharType="separate"/>
                          </w:r>
                          <w:r>
                            <w:t>39</w:t>
                          </w:r>
                          <w:r>
                            <w:fldChar w:fldCharType="end"/>
                          </w:r>
                        </w:p>
                      </w:txbxContent>
                    </wps:txbx>
                    <wps:bodyPr vert="horz" wrap="none" lIns="0" tIns="0" rIns="0" bIns="0" anchor="t" anchorCtr="0" upright="0">
                      <a:spAutoFit/>
                    </wps:bodyPr>
                  </wps:wsp>
                </a:graphicData>
              </a:graphic>
            </wp:anchor>
          </w:drawing>
        </mc:Choice>
        <mc:Fallback>
          <w:pict>
            <v:shape id="文本框 88"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ZeCl13gEAAMADAAAOAAAAAAAA&#10;AAEAIAAAAB4BAABkcnMvZTJvRG9jLnhtbFBLBQYAAAAABgAGAFkBAABuBQAAAAA=&#10;">
              <v:fill on="f" focussize="0,0"/>
              <v:stroke on="f"/>
              <v:imagedata o:title=""/>
              <o:lock v:ext="edit" aspectratio="f"/>
              <v:textbox inset="0mm,0mm,0mm,0mm" style="mso-fit-shape-to-text:t;">
                <w:txbxContent>
                  <w:p w14:paraId="5345D22C">
                    <w:pPr>
                      <w:pStyle w:val="14"/>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B2EAD">
    <w:pPr>
      <w:pStyle w:val="14"/>
      <w:jc w:val="cente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138488">
                          <w:pPr>
                            <w:pStyle w:val="14"/>
                          </w:pPr>
                          <w:r>
                            <w:fldChar w:fldCharType="begin"/>
                          </w:r>
                          <w:r>
                            <w:instrText xml:space="preserve"> PAGE  \* MERGEFORMAT </w:instrText>
                          </w:r>
                          <w:r>
                            <w:fldChar w:fldCharType="separate"/>
                          </w:r>
                          <w:r>
                            <w:t>40</w:t>
                          </w:r>
                          <w:r>
                            <w:fldChar w:fldCharType="end"/>
                          </w:r>
                        </w:p>
                      </w:txbxContent>
                    </wps:txbx>
                    <wps:bodyPr vert="horz" wrap="none" lIns="0" tIns="0" rIns="0" bIns="0" anchor="t" anchorCtr="0" upright="0">
                      <a:spAutoFit/>
                    </wps:bodyPr>
                  </wps:wsp>
                </a:graphicData>
              </a:graphic>
            </wp:anchor>
          </w:drawing>
        </mc:Choice>
        <mc:Fallback>
          <w:pict>
            <v:shape id="文本框 89"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eJ/NU3gEAAMADAAAOAAAAAAAA&#10;AAEAIAAAAB4BAABkcnMvZTJvRG9jLnhtbFBLBQYAAAAABgAGAFkBAABuBQAAAAA=&#10;">
              <v:fill on="f" focussize="0,0"/>
              <v:stroke on="f"/>
              <v:imagedata o:title=""/>
              <o:lock v:ext="edit" aspectratio="f"/>
              <v:textbox inset="0mm,0mm,0mm,0mm" style="mso-fit-shape-to-text:t;">
                <w:txbxContent>
                  <w:p w14:paraId="15138488">
                    <w:pPr>
                      <w:pStyle w:val="14"/>
                    </w:pPr>
                    <w:r>
                      <w:fldChar w:fldCharType="begin"/>
                    </w:r>
                    <w:r>
                      <w:instrText xml:space="preserve"> PAGE  \* MERGEFORMAT </w:instrText>
                    </w:r>
                    <w:r>
                      <w:fldChar w:fldCharType="separate"/>
                    </w:r>
                    <w:r>
                      <w:t>40</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D2234B">
                          <w:pPr>
                            <w:pStyle w:val="14"/>
                            <w:rPr>
                              <w:rFonts w:ascii="宋体" w:hAnsi="宋体" w:eastAsia="宋体"/>
                              <w:sz w:val="28"/>
                            </w:rPr>
                          </w:pP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YEKDd4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q84c8LSwC/fv11+/Lr8/MqW&#10;z5M+fYCK0u4CJeLwyg+0NbMfyJloD2206U+EGMVJ3fNVXTUgk+nSerVelxSSFJsPhF/cXw8R8I3y&#10;liWj5pHGl1UVp3eAY+qckqo5f6uNySM07i8HYSZPkXofe0wWDvthIrT3zZn40DugOp2PXzjraQtq&#10;7mjpOTNvHYmcFmY24mzsZ0M4SRdrjpyN5mscF+sYoj50edVSUxBeHpE6zQRSG2PtqTuaa5Zg2sG0&#10;OH+ec9b9u9v+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5gQoN3gEAAL8DAAAOAAAAAAAA&#10;AAEAIAAAAB4BAABkcnMvZTJvRG9jLnhtbFBLBQYAAAAABgAGAFkBAABuBQAAAAA=&#10;">
              <v:fill on="f" focussize="0,0"/>
              <v:stroke on="f"/>
              <v:imagedata o:title=""/>
              <o:lock v:ext="edit" aspectratio="f"/>
              <v:textbox inset="0mm,0mm,0mm,0mm" style="mso-fit-shape-to-text:t;">
                <w:txbxContent>
                  <w:p w14:paraId="39D2234B">
                    <w:pPr>
                      <w:pStyle w:val="14"/>
                      <w:rPr>
                        <w:rFonts w:ascii="宋体" w:hAnsi="宋体" w:eastAsia="宋体"/>
                        <w:sz w:val="28"/>
                      </w:rPr>
                    </w:pPr>
                  </w:p>
                </w:txbxContent>
              </v:textbox>
            </v:shape>
          </w:pict>
        </mc:Fallback>
      </mc:AlternateContent>
    </w:r>
  </w:p>
  <w:p w14:paraId="5F17E1DA">
    <w:pPr>
      <w:pStyle w:val="14"/>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2921B">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610ECF">
                          <w:pPr>
                            <w:pStyle w:val="14"/>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49610ECF">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183FD">
    <w:pPr>
      <w:pStyle w:val="1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F62E4">
    <w:pPr>
      <w:pStyle w:val="1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83B5D">
    <w:pPr>
      <w:pStyle w:val="15"/>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61F8C">
    <w:pPr>
      <w:pStyle w:val="1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3ODViNjU4ZmNkYjkyMjk1OGEyNTE4MWY4YTZhNjQifQ=="/>
    <w:docVar w:name="KSO_WPS_MARK_KEY" w:val="8db2cf91-38cd-41b0-a046-c4a3b931ccc0"/>
  </w:docVars>
  <w:rsids>
    <w:rsidRoot w:val="00FC615E"/>
    <w:rsid w:val="00000B5F"/>
    <w:rsid w:val="00000F18"/>
    <w:rsid w:val="00017303"/>
    <w:rsid w:val="00020310"/>
    <w:rsid w:val="000246B4"/>
    <w:rsid w:val="00050176"/>
    <w:rsid w:val="000860E1"/>
    <w:rsid w:val="000A02F8"/>
    <w:rsid w:val="000A0EFD"/>
    <w:rsid w:val="000A1CAA"/>
    <w:rsid w:val="000A3B55"/>
    <w:rsid w:val="000B2514"/>
    <w:rsid w:val="000D676D"/>
    <w:rsid w:val="00106D19"/>
    <w:rsid w:val="00117046"/>
    <w:rsid w:val="00125EC1"/>
    <w:rsid w:val="00143095"/>
    <w:rsid w:val="00155962"/>
    <w:rsid w:val="00157636"/>
    <w:rsid w:val="00165DA9"/>
    <w:rsid w:val="00171157"/>
    <w:rsid w:val="0018034B"/>
    <w:rsid w:val="00184DE5"/>
    <w:rsid w:val="0019193B"/>
    <w:rsid w:val="001A5332"/>
    <w:rsid w:val="001B0F45"/>
    <w:rsid w:val="001B352C"/>
    <w:rsid w:val="001B383E"/>
    <w:rsid w:val="001B49C8"/>
    <w:rsid w:val="001C33D7"/>
    <w:rsid w:val="001D1232"/>
    <w:rsid w:val="001E6D98"/>
    <w:rsid w:val="00204562"/>
    <w:rsid w:val="00216B95"/>
    <w:rsid w:val="002367B1"/>
    <w:rsid w:val="002369AF"/>
    <w:rsid w:val="00244553"/>
    <w:rsid w:val="002C2BC8"/>
    <w:rsid w:val="002C5187"/>
    <w:rsid w:val="002E066F"/>
    <w:rsid w:val="002E732C"/>
    <w:rsid w:val="002F0C11"/>
    <w:rsid w:val="002F20C7"/>
    <w:rsid w:val="002F35B3"/>
    <w:rsid w:val="002F6907"/>
    <w:rsid w:val="00302990"/>
    <w:rsid w:val="00302D64"/>
    <w:rsid w:val="003062B6"/>
    <w:rsid w:val="00321E80"/>
    <w:rsid w:val="00345B20"/>
    <w:rsid w:val="003824B6"/>
    <w:rsid w:val="003834B9"/>
    <w:rsid w:val="00397840"/>
    <w:rsid w:val="003A650A"/>
    <w:rsid w:val="003C5D43"/>
    <w:rsid w:val="003E45DD"/>
    <w:rsid w:val="003E65BB"/>
    <w:rsid w:val="003E6818"/>
    <w:rsid w:val="00420E8F"/>
    <w:rsid w:val="00422828"/>
    <w:rsid w:val="004328A4"/>
    <w:rsid w:val="00441983"/>
    <w:rsid w:val="00442AA3"/>
    <w:rsid w:val="00447216"/>
    <w:rsid w:val="0046530F"/>
    <w:rsid w:val="0048517E"/>
    <w:rsid w:val="004900B3"/>
    <w:rsid w:val="00495BDA"/>
    <w:rsid w:val="0049640D"/>
    <w:rsid w:val="004A0451"/>
    <w:rsid w:val="004C0AB2"/>
    <w:rsid w:val="004D1D55"/>
    <w:rsid w:val="004D608E"/>
    <w:rsid w:val="004E6914"/>
    <w:rsid w:val="004F7C04"/>
    <w:rsid w:val="00501882"/>
    <w:rsid w:val="00502614"/>
    <w:rsid w:val="00532BD8"/>
    <w:rsid w:val="0057025D"/>
    <w:rsid w:val="0057307D"/>
    <w:rsid w:val="00594A87"/>
    <w:rsid w:val="005B59A6"/>
    <w:rsid w:val="005C2CF3"/>
    <w:rsid w:val="005C5E11"/>
    <w:rsid w:val="005D005B"/>
    <w:rsid w:val="005F5FA5"/>
    <w:rsid w:val="00623350"/>
    <w:rsid w:val="0063062F"/>
    <w:rsid w:val="0063580C"/>
    <w:rsid w:val="006364EA"/>
    <w:rsid w:val="00653221"/>
    <w:rsid w:val="00654346"/>
    <w:rsid w:val="006562BB"/>
    <w:rsid w:val="00667D71"/>
    <w:rsid w:val="006A3C02"/>
    <w:rsid w:val="006A4416"/>
    <w:rsid w:val="006D5808"/>
    <w:rsid w:val="006E0565"/>
    <w:rsid w:val="006E17C3"/>
    <w:rsid w:val="006E5CE1"/>
    <w:rsid w:val="007234E6"/>
    <w:rsid w:val="00736A52"/>
    <w:rsid w:val="00737342"/>
    <w:rsid w:val="00740883"/>
    <w:rsid w:val="00741897"/>
    <w:rsid w:val="00742336"/>
    <w:rsid w:val="00746636"/>
    <w:rsid w:val="00751757"/>
    <w:rsid w:val="00772385"/>
    <w:rsid w:val="00782214"/>
    <w:rsid w:val="0079449C"/>
    <w:rsid w:val="00796F4B"/>
    <w:rsid w:val="007C2FB1"/>
    <w:rsid w:val="007D0DAA"/>
    <w:rsid w:val="007E15A4"/>
    <w:rsid w:val="0082364A"/>
    <w:rsid w:val="00824CE0"/>
    <w:rsid w:val="0083250B"/>
    <w:rsid w:val="00864E64"/>
    <w:rsid w:val="00872504"/>
    <w:rsid w:val="00876E06"/>
    <w:rsid w:val="00893DE9"/>
    <w:rsid w:val="008A4375"/>
    <w:rsid w:val="008B75A3"/>
    <w:rsid w:val="008D0D33"/>
    <w:rsid w:val="008D76A8"/>
    <w:rsid w:val="008E6A0B"/>
    <w:rsid w:val="00907AE1"/>
    <w:rsid w:val="00927614"/>
    <w:rsid w:val="009614F9"/>
    <w:rsid w:val="00966DD1"/>
    <w:rsid w:val="009670D2"/>
    <w:rsid w:val="0098033A"/>
    <w:rsid w:val="009934D6"/>
    <w:rsid w:val="009B5DCA"/>
    <w:rsid w:val="009C20B6"/>
    <w:rsid w:val="009E0E2D"/>
    <w:rsid w:val="00A24A87"/>
    <w:rsid w:val="00A44DD0"/>
    <w:rsid w:val="00A503F1"/>
    <w:rsid w:val="00A65099"/>
    <w:rsid w:val="00A77B87"/>
    <w:rsid w:val="00A82648"/>
    <w:rsid w:val="00A91C3F"/>
    <w:rsid w:val="00AC73F7"/>
    <w:rsid w:val="00AC7590"/>
    <w:rsid w:val="00AE22ED"/>
    <w:rsid w:val="00AF0316"/>
    <w:rsid w:val="00AF377A"/>
    <w:rsid w:val="00B2110A"/>
    <w:rsid w:val="00B21E63"/>
    <w:rsid w:val="00B366D9"/>
    <w:rsid w:val="00B378A8"/>
    <w:rsid w:val="00B645B8"/>
    <w:rsid w:val="00B90809"/>
    <w:rsid w:val="00B960E7"/>
    <w:rsid w:val="00BC118B"/>
    <w:rsid w:val="00BD7B06"/>
    <w:rsid w:val="00BE32EC"/>
    <w:rsid w:val="00BE7406"/>
    <w:rsid w:val="00BF0A78"/>
    <w:rsid w:val="00BF2C10"/>
    <w:rsid w:val="00BF482C"/>
    <w:rsid w:val="00BF7D24"/>
    <w:rsid w:val="00C43253"/>
    <w:rsid w:val="00C53EE2"/>
    <w:rsid w:val="00C63AA3"/>
    <w:rsid w:val="00C76AD0"/>
    <w:rsid w:val="00CF7C54"/>
    <w:rsid w:val="00D11FA8"/>
    <w:rsid w:val="00D1697B"/>
    <w:rsid w:val="00D628E0"/>
    <w:rsid w:val="00D7447E"/>
    <w:rsid w:val="00D74F14"/>
    <w:rsid w:val="00D81816"/>
    <w:rsid w:val="00DA2C67"/>
    <w:rsid w:val="00DA5D1A"/>
    <w:rsid w:val="00DA7371"/>
    <w:rsid w:val="00DC6927"/>
    <w:rsid w:val="00DD74FA"/>
    <w:rsid w:val="00DF5507"/>
    <w:rsid w:val="00E15E55"/>
    <w:rsid w:val="00E3403A"/>
    <w:rsid w:val="00E407D7"/>
    <w:rsid w:val="00E4362C"/>
    <w:rsid w:val="00E6678D"/>
    <w:rsid w:val="00E84926"/>
    <w:rsid w:val="00E87502"/>
    <w:rsid w:val="00EA4FA6"/>
    <w:rsid w:val="00EB307C"/>
    <w:rsid w:val="00EC2935"/>
    <w:rsid w:val="00ED0021"/>
    <w:rsid w:val="00ED0869"/>
    <w:rsid w:val="00EF15EE"/>
    <w:rsid w:val="00EF32D5"/>
    <w:rsid w:val="00F24BE5"/>
    <w:rsid w:val="00F27DA9"/>
    <w:rsid w:val="00F431B9"/>
    <w:rsid w:val="00F5185E"/>
    <w:rsid w:val="00F7580B"/>
    <w:rsid w:val="00F80BD5"/>
    <w:rsid w:val="00F84EB1"/>
    <w:rsid w:val="00F85C6C"/>
    <w:rsid w:val="00F95FF4"/>
    <w:rsid w:val="00FA3153"/>
    <w:rsid w:val="00FB37B4"/>
    <w:rsid w:val="00FB524B"/>
    <w:rsid w:val="00FB5BED"/>
    <w:rsid w:val="00FC615E"/>
    <w:rsid w:val="00FD598D"/>
    <w:rsid w:val="00FE3590"/>
    <w:rsid w:val="00FE642C"/>
    <w:rsid w:val="00FE76F8"/>
    <w:rsid w:val="00FF2428"/>
    <w:rsid w:val="010A49B3"/>
    <w:rsid w:val="016554F1"/>
    <w:rsid w:val="01A87AFF"/>
    <w:rsid w:val="02282565"/>
    <w:rsid w:val="022C187A"/>
    <w:rsid w:val="023758C2"/>
    <w:rsid w:val="029F7154"/>
    <w:rsid w:val="02CA09E4"/>
    <w:rsid w:val="02F124D7"/>
    <w:rsid w:val="03752CA9"/>
    <w:rsid w:val="03FE0BDA"/>
    <w:rsid w:val="04281941"/>
    <w:rsid w:val="04985490"/>
    <w:rsid w:val="04AB46BC"/>
    <w:rsid w:val="04B35139"/>
    <w:rsid w:val="05341DD6"/>
    <w:rsid w:val="055508D7"/>
    <w:rsid w:val="055C54A4"/>
    <w:rsid w:val="05822173"/>
    <w:rsid w:val="05B06C97"/>
    <w:rsid w:val="05C12314"/>
    <w:rsid w:val="05D87636"/>
    <w:rsid w:val="05E564E6"/>
    <w:rsid w:val="05E95A02"/>
    <w:rsid w:val="06333CB2"/>
    <w:rsid w:val="066B5CCB"/>
    <w:rsid w:val="066E30C6"/>
    <w:rsid w:val="067A2C3E"/>
    <w:rsid w:val="06990C80"/>
    <w:rsid w:val="06AF067A"/>
    <w:rsid w:val="06E67100"/>
    <w:rsid w:val="06F15AA5"/>
    <w:rsid w:val="06F7130D"/>
    <w:rsid w:val="06F9441E"/>
    <w:rsid w:val="070338E0"/>
    <w:rsid w:val="07042ED3"/>
    <w:rsid w:val="07372051"/>
    <w:rsid w:val="073F20F3"/>
    <w:rsid w:val="07865BD1"/>
    <w:rsid w:val="08440C61"/>
    <w:rsid w:val="087C3466"/>
    <w:rsid w:val="08A06C94"/>
    <w:rsid w:val="08A658D4"/>
    <w:rsid w:val="08C703AB"/>
    <w:rsid w:val="08EC3C9C"/>
    <w:rsid w:val="090A453E"/>
    <w:rsid w:val="09100C9B"/>
    <w:rsid w:val="0917343A"/>
    <w:rsid w:val="094F7D4F"/>
    <w:rsid w:val="09693B6E"/>
    <w:rsid w:val="09AC3C53"/>
    <w:rsid w:val="0A995D85"/>
    <w:rsid w:val="0ABF0488"/>
    <w:rsid w:val="0AC55E1A"/>
    <w:rsid w:val="0AF1564D"/>
    <w:rsid w:val="0B1C293E"/>
    <w:rsid w:val="0B3568A8"/>
    <w:rsid w:val="0B3A44E9"/>
    <w:rsid w:val="0B8B09F6"/>
    <w:rsid w:val="0BE364B1"/>
    <w:rsid w:val="0C1666D9"/>
    <w:rsid w:val="0C7866D4"/>
    <w:rsid w:val="0C863F58"/>
    <w:rsid w:val="0CC91E6E"/>
    <w:rsid w:val="0CDB100C"/>
    <w:rsid w:val="0CFC2FB8"/>
    <w:rsid w:val="0D002344"/>
    <w:rsid w:val="0D1A3FA7"/>
    <w:rsid w:val="0D2D0EC8"/>
    <w:rsid w:val="0D441024"/>
    <w:rsid w:val="0D523741"/>
    <w:rsid w:val="0D6F6062"/>
    <w:rsid w:val="0DC0306A"/>
    <w:rsid w:val="0E156599"/>
    <w:rsid w:val="0E234BD6"/>
    <w:rsid w:val="0E3147CF"/>
    <w:rsid w:val="0E625B49"/>
    <w:rsid w:val="0EBB48E9"/>
    <w:rsid w:val="0ED61DF9"/>
    <w:rsid w:val="0F134C17"/>
    <w:rsid w:val="0F511E4A"/>
    <w:rsid w:val="0FA236B3"/>
    <w:rsid w:val="0FB532B8"/>
    <w:rsid w:val="0FB81B39"/>
    <w:rsid w:val="0FF237AB"/>
    <w:rsid w:val="100000A0"/>
    <w:rsid w:val="1004077B"/>
    <w:rsid w:val="10226A1F"/>
    <w:rsid w:val="1023017A"/>
    <w:rsid w:val="1074740D"/>
    <w:rsid w:val="11110E54"/>
    <w:rsid w:val="1114383B"/>
    <w:rsid w:val="1125116C"/>
    <w:rsid w:val="112A7B96"/>
    <w:rsid w:val="115101E3"/>
    <w:rsid w:val="115F3DB9"/>
    <w:rsid w:val="116A4DD1"/>
    <w:rsid w:val="11813D9C"/>
    <w:rsid w:val="119E52A2"/>
    <w:rsid w:val="119F2CCD"/>
    <w:rsid w:val="11F951AD"/>
    <w:rsid w:val="11FF6A7D"/>
    <w:rsid w:val="1209283C"/>
    <w:rsid w:val="121717B7"/>
    <w:rsid w:val="124318AA"/>
    <w:rsid w:val="129A21D6"/>
    <w:rsid w:val="12AC4F18"/>
    <w:rsid w:val="12B05446"/>
    <w:rsid w:val="12C24E37"/>
    <w:rsid w:val="12EC17AB"/>
    <w:rsid w:val="1342614C"/>
    <w:rsid w:val="135D424C"/>
    <w:rsid w:val="138233B4"/>
    <w:rsid w:val="13E353C4"/>
    <w:rsid w:val="13E428F7"/>
    <w:rsid w:val="1404664E"/>
    <w:rsid w:val="141536C9"/>
    <w:rsid w:val="14267904"/>
    <w:rsid w:val="142D08D6"/>
    <w:rsid w:val="149C34F4"/>
    <w:rsid w:val="1542068C"/>
    <w:rsid w:val="154871D8"/>
    <w:rsid w:val="154A2F50"/>
    <w:rsid w:val="16136072"/>
    <w:rsid w:val="163850A9"/>
    <w:rsid w:val="16EE5153"/>
    <w:rsid w:val="17027AE3"/>
    <w:rsid w:val="171D7F7B"/>
    <w:rsid w:val="171E4299"/>
    <w:rsid w:val="1723614E"/>
    <w:rsid w:val="17331A6F"/>
    <w:rsid w:val="17342109"/>
    <w:rsid w:val="175E45A7"/>
    <w:rsid w:val="17D77554"/>
    <w:rsid w:val="185D78C8"/>
    <w:rsid w:val="186B4747"/>
    <w:rsid w:val="18B3705E"/>
    <w:rsid w:val="18D91A28"/>
    <w:rsid w:val="18F278C0"/>
    <w:rsid w:val="18F356AC"/>
    <w:rsid w:val="190308C9"/>
    <w:rsid w:val="19217014"/>
    <w:rsid w:val="19A075E2"/>
    <w:rsid w:val="19A54BF8"/>
    <w:rsid w:val="19AC491C"/>
    <w:rsid w:val="19B908B9"/>
    <w:rsid w:val="19DB686C"/>
    <w:rsid w:val="19F02387"/>
    <w:rsid w:val="1A36230E"/>
    <w:rsid w:val="1A3D6F72"/>
    <w:rsid w:val="1A427540"/>
    <w:rsid w:val="1A8B26B6"/>
    <w:rsid w:val="1B095BF3"/>
    <w:rsid w:val="1B111369"/>
    <w:rsid w:val="1B470BCD"/>
    <w:rsid w:val="1B5A1A13"/>
    <w:rsid w:val="1BAB04C0"/>
    <w:rsid w:val="1BC16CEB"/>
    <w:rsid w:val="1C484F93"/>
    <w:rsid w:val="1C5D04A6"/>
    <w:rsid w:val="1CBF4223"/>
    <w:rsid w:val="1CEB6DC6"/>
    <w:rsid w:val="1CF865A8"/>
    <w:rsid w:val="1D0520BB"/>
    <w:rsid w:val="1D125D91"/>
    <w:rsid w:val="1D3D2D4C"/>
    <w:rsid w:val="1D4604A0"/>
    <w:rsid w:val="1D644311"/>
    <w:rsid w:val="1D82600E"/>
    <w:rsid w:val="1DC40150"/>
    <w:rsid w:val="1DC71AC6"/>
    <w:rsid w:val="1DE81558"/>
    <w:rsid w:val="1DF24184"/>
    <w:rsid w:val="1E462759"/>
    <w:rsid w:val="1E7D6144"/>
    <w:rsid w:val="1E8A2EC7"/>
    <w:rsid w:val="1EBC74C2"/>
    <w:rsid w:val="1F025FEF"/>
    <w:rsid w:val="1F7C289F"/>
    <w:rsid w:val="1F910843"/>
    <w:rsid w:val="200879E5"/>
    <w:rsid w:val="20D13D52"/>
    <w:rsid w:val="210D0AFA"/>
    <w:rsid w:val="212C1B08"/>
    <w:rsid w:val="213B39C3"/>
    <w:rsid w:val="214949F3"/>
    <w:rsid w:val="21623716"/>
    <w:rsid w:val="217A696B"/>
    <w:rsid w:val="21A97250"/>
    <w:rsid w:val="21DA1AFF"/>
    <w:rsid w:val="223F7035"/>
    <w:rsid w:val="225277DB"/>
    <w:rsid w:val="228921FB"/>
    <w:rsid w:val="22A719E1"/>
    <w:rsid w:val="22D32107"/>
    <w:rsid w:val="231B4990"/>
    <w:rsid w:val="23E816F7"/>
    <w:rsid w:val="23EE53EE"/>
    <w:rsid w:val="244D19B7"/>
    <w:rsid w:val="246B444C"/>
    <w:rsid w:val="249B5576"/>
    <w:rsid w:val="249D0AE4"/>
    <w:rsid w:val="24E419CA"/>
    <w:rsid w:val="24E63CB9"/>
    <w:rsid w:val="25186BC6"/>
    <w:rsid w:val="25387A55"/>
    <w:rsid w:val="253B3527"/>
    <w:rsid w:val="256A7324"/>
    <w:rsid w:val="25781413"/>
    <w:rsid w:val="25BE7E4C"/>
    <w:rsid w:val="25C57F76"/>
    <w:rsid w:val="25CA033A"/>
    <w:rsid w:val="25E116AE"/>
    <w:rsid w:val="260F6C7E"/>
    <w:rsid w:val="263866BB"/>
    <w:rsid w:val="263C7F20"/>
    <w:rsid w:val="26461511"/>
    <w:rsid w:val="264A2AFA"/>
    <w:rsid w:val="264F75EC"/>
    <w:rsid w:val="266D1981"/>
    <w:rsid w:val="266D6A9E"/>
    <w:rsid w:val="269A1430"/>
    <w:rsid w:val="26D42FC1"/>
    <w:rsid w:val="26DF33AC"/>
    <w:rsid w:val="27297CEA"/>
    <w:rsid w:val="273B6B9C"/>
    <w:rsid w:val="274E5C59"/>
    <w:rsid w:val="275E60D0"/>
    <w:rsid w:val="27612CE3"/>
    <w:rsid w:val="27A46A2C"/>
    <w:rsid w:val="27DD40F7"/>
    <w:rsid w:val="282F5C39"/>
    <w:rsid w:val="283E3B7B"/>
    <w:rsid w:val="28565D06"/>
    <w:rsid w:val="286A598B"/>
    <w:rsid w:val="28701009"/>
    <w:rsid w:val="28C03048"/>
    <w:rsid w:val="28DF17A9"/>
    <w:rsid w:val="28EF06F7"/>
    <w:rsid w:val="290D5B2F"/>
    <w:rsid w:val="29C72969"/>
    <w:rsid w:val="2A07545B"/>
    <w:rsid w:val="2A457AA4"/>
    <w:rsid w:val="2A47537F"/>
    <w:rsid w:val="2A6E2E5C"/>
    <w:rsid w:val="2AA712F2"/>
    <w:rsid w:val="2ADB16DE"/>
    <w:rsid w:val="2AF02C7C"/>
    <w:rsid w:val="2BA91BA6"/>
    <w:rsid w:val="2BDF11C1"/>
    <w:rsid w:val="2C15787A"/>
    <w:rsid w:val="2CCB09C2"/>
    <w:rsid w:val="2CCD0296"/>
    <w:rsid w:val="2CE64BA5"/>
    <w:rsid w:val="2CF2314C"/>
    <w:rsid w:val="2D46629B"/>
    <w:rsid w:val="2D642C97"/>
    <w:rsid w:val="2D746964"/>
    <w:rsid w:val="2DD35D80"/>
    <w:rsid w:val="2DD92C6B"/>
    <w:rsid w:val="2DDD7629"/>
    <w:rsid w:val="2E1A0E2D"/>
    <w:rsid w:val="2E25611C"/>
    <w:rsid w:val="2E5219B5"/>
    <w:rsid w:val="2E526C0E"/>
    <w:rsid w:val="2ED2428A"/>
    <w:rsid w:val="2EFC7961"/>
    <w:rsid w:val="2F05640D"/>
    <w:rsid w:val="2F3545D6"/>
    <w:rsid w:val="2FB74805"/>
    <w:rsid w:val="2FC55FF4"/>
    <w:rsid w:val="2FF93212"/>
    <w:rsid w:val="30336FAA"/>
    <w:rsid w:val="303D1BD7"/>
    <w:rsid w:val="304F384B"/>
    <w:rsid w:val="305C1F57"/>
    <w:rsid w:val="306042AE"/>
    <w:rsid w:val="30696528"/>
    <w:rsid w:val="30E42BF1"/>
    <w:rsid w:val="310C5028"/>
    <w:rsid w:val="313A3DFF"/>
    <w:rsid w:val="315B638E"/>
    <w:rsid w:val="31966C9F"/>
    <w:rsid w:val="31E74B1A"/>
    <w:rsid w:val="320569C0"/>
    <w:rsid w:val="322C2409"/>
    <w:rsid w:val="32386567"/>
    <w:rsid w:val="323907B3"/>
    <w:rsid w:val="328258BC"/>
    <w:rsid w:val="32A510F7"/>
    <w:rsid w:val="32BA750F"/>
    <w:rsid w:val="32C21476"/>
    <w:rsid w:val="334E5EA9"/>
    <w:rsid w:val="33622C2A"/>
    <w:rsid w:val="33A85AAA"/>
    <w:rsid w:val="33B91574"/>
    <w:rsid w:val="33BF04B8"/>
    <w:rsid w:val="33EA1751"/>
    <w:rsid w:val="34387A5F"/>
    <w:rsid w:val="34394463"/>
    <w:rsid w:val="34D021DF"/>
    <w:rsid w:val="34D307D2"/>
    <w:rsid w:val="34E972F9"/>
    <w:rsid w:val="34F211E2"/>
    <w:rsid w:val="352B0250"/>
    <w:rsid w:val="35441312"/>
    <w:rsid w:val="35657C92"/>
    <w:rsid w:val="3573429E"/>
    <w:rsid w:val="35796D65"/>
    <w:rsid w:val="359F5B79"/>
    <w:rsid w:val="35B120D7"/>
    <w:rsid w:val="35F01613"/>
    <w:rsid w:val="36753612"/>
    <w:rsid w:val="36940F56"/>
    <w:rsid w:val="36B07B54"/>
    <w:rsid w:val="36C65D19"/>
    <w:rsid w:val="36E26876"/>
    <w:rsid w:val="370922AC"/>
    <w:rsid w:val="375C4C13"/>
    <w:rsid w:val="376B36D9"/>
    <w:rsid w:val="378508D2"/>
    <w:rsid w:val="37B07132"/>
    <w:rsid w:val="37B36400"/>
    <w:rsid w:val="37BF25F9"/>
    <w:rsid w:val="3801173C"/>
    <w:rsid w:val="384F2670"/>
    <w:rsid w:val="387B504A"/>
    <w:rsid w:val="388E0F2F"/>
    <w:rsid w:val="38A1310C"/>
    <w:rsid w:val="38B42C57"/>
    <w:rsid w:val="38D50A54"/>
    <w:rsid w:val="38D97FC3"/>
    <w:rsid w:val="38DE382B"/>
    <w:rsid w:val="38F246B4"/>
    <w:rsid w:val="38F51926"/>
    <w:rsid w:val="39070FD4"/>
    <w:rsid w:val="39162FC5"/>
    <w:rsid w:val="392B7281"/>
    <w:rsid w:val="39466432"/>
    <w:rsid w:val="39495149"/>
    <w:rsid w:val="399C13FB"/>
    <w:rsid w:val="39AA2742"/>
    <w:rsid w:val="39B50A30"/>
    <w:rsid w:val="3A5F06D9"/>
    <w:rsid w:val="3A642C02"/>
    <w:rsid w:val="3A9911BA"/>
    <w:rsid w:val="3A9D4C9A"/>
    <w:rsid w:val="3AA225EA"/>
    <w:rsid w:val="3AF37A62"/>
    <w:rsid w:val="3AF9494C"/>
    <w:rsid w:val="3B273235"/>
    <w:rsid w:val="3B3E354A"/>
    <w:rsid w:val="3BE0361A"/>
    <w:rsid w:val="3BF55114"/>
    <w:rsid w:val="3C4D31A2"/>
    <w:rsid w:val="3C6329C5"/>
    <w:rsid w:val="3C993F56"/>
    <w:rsid w:val="3CC80A7A"/>
    <w:rsid w:val="3CD74BBA"/>
    <w:rsid w:val="3CF26926"/>
    <w:rsid w:val="3D141F11"/>
    <w:rsid w:val="3D1956ED"/>
    <w:rsid w:val="3D5B544A"/>
    <w:rsid w:val="3D5E2FF6"/>
    <w:rsid w:val="3D615B06"/>
    <w:rsid w:val="3D8C2ACE"/>
    <w:rsid w:val="3DA9265A"/>
    <w:rsid w:val="3DDD6B85"/>
    <w:rsid w:val="3DEF0401"/>
    <w:rsid w:val="3E246040"/>
    <w:rsid w:val="3E5871BF"/>
    <w:rsid w:val="3E66054B"/>
    <w:rsid w:val="3E6C1C66"/>
    <w:rsid w:val="3EA11C51"/>
    <w:rsid w:val="3EB63859"/>
    <w:rsid w:val="3ED92C56"/>
    <w:rsid w:val="3EDC080D"/>
    <w:rsid w:val="3F3E3276"/>
    <w:rsid w:val="3F4A3181"/>
    <w:rsid w:val="3F566811"/>
    <w:rsid w:val="3F715006"/>
    <w:rsid w:val="3FE71217"/>
    <w:rsid w:val="3FEE25A6"/>
    <w:rsid w:val="400C0C7E"/>
    <w:rsid w:val="4018539A"/>
    <w:rsid w:val="40C20084"/>
    <w:rsid w:val="41114454"/>
    <w:rsid w:val="413E755D"/>
    <w:rsid w:val="41574123"/>
    <w:rsid w:val="417B255F"/>
    <w:rsid w:val="4204424E"/>
    <w:rsid w:val="42375501"/>
    <w:rsid w:val="425C7A53"/>
    <w:rsid w:val="4286563C"/>
    <w:rsid w:val="42982C9D"/>
    <w:rsid w:val="42B54B3B"/>
    <w:rsid w:val="42C6415E"/>
    <w:rsid w:val="42EE4356"/>
    <w:rsid w:val="43880F63"/>
    <w:rsid w:val="438959BF"/>
    <w:rsid w:val="438C2399"/>
    <w:rsid w:val="43A55671"/>
    <w:rsid w:val="43D23C3F"/>
    <w:rsid w:val="43ED5015"/>
    <w:rsid w:val="43F35273"/>
    <w:rsid w:val="44421112"/>
    <w:rsid w:val="447A4C07"/>
    <w:rsid w:val="4493196E"/>
    <w:rsid w:val="44E126D9"/>
    <w:rsid w:val="45703A5D"/>
    <w:rsid w:val="457F1271"/>
    <w:rsid w:val="45914F12"/>
    <w:rsid w:val="459B2739"/>
    <w:rsid w:val="45A146CE"/>
    <w:rsid w:val="45AB4F18"/>
    <w:rsid w:val="45D60635"/>
    <w:rsid w:val="45F4643C"/>
    <w:rsid w:val="46801454"/>
    <w:rsid w:val="46813827"/>
    <w:rsid w:val="46835B12"/>
    <w:rsid w:val="46AA1017"/>
    <w:rsid w:val="46BD436A"/>
    <w:rsid w:val="46F27523"/>
    <w:rsid w:val="47864444"/>
    <w:rsid w:val="47BD4E90"/>
    <w:rsid w:val="47BE0E00"/>
    <w:rsid w:val="47C61939"/>
    <w:rsid w:val="47E028B2"/>
    <w:rsid w:val="48256D81"/>
    <w:rsid w:val="48927568"/>
    <w:rsid w:val="48BC5563"/>
    <w:rsid w:val="48CA7928"/>
    <w:rsid w:val="49965360"/>
    <w:rsid w:val="49C77891"/>
    <w:rsid w:val="49E64095"/>
    <w:rsid w:val="4A235542"/>
    <w:rsid w:val="4ABE0C1A"/>
    <w:rsid w:val="4AF13892"/>
    <w:rsid w:val="4AF67FF7"/>
    <w:rsid w:val="4B1732F9"/>
    <w:rsid w:val="4BBA3FB6"/>
    <w:rsid w:val="4BC211F6"/>
    <w:rsid w:val="4BDD5A2A"/>
    <w:rsid w:val="4BE058B5"/>
    <w:rsid w:val="4BE63A3B"/>
    <w:rsid w:val="4C7C7CA1"/>
    <w:rsid w:val="4CA54934"/>
    <w:rsid w:val="4CCC0113"/>
    <w:rsid w:val="4CD81E6B"/>
    <w:rsid w:val="4CF35CBE"/>
    <w:rsid w:val="4D3660F8"/>
    <w:rsid w:val="4D3D07EA"/>
    <w:rsid w:val="4D48080E"/>
    <w:rsid w:val="4D8E7609"/>
    <w:rsid w:val="4E0B42CE"/>
    <w:rsid w:val="4E1664ED"/>
    <w:rsid w:val="4E217FEA"/>
    <w:rsid w:val="4E3233FE"/>
    <w:rsid w:val="4E9F7C11"/>
    <w:rsid w:val="4EB530BE"/>
    <w:rsid w:val="4EC465A2"/>
    <w:rsid w:val="4ED41463"/>
    <w:rsid w:val="4EF70D4B"/>
    <w:rsid w:val="4F155DA1"/>
    <w:rsid w:val="4F2A2ECF"/>
    <w:rsid w:val="4F457F7B"/>
    <w:rsid w:val="4F74239C"/>
    <w:rsid w:val="4F964E2F"/>
    <w:rsid w:val="500951DA"/>
    <w:rsid w:val="502846A3"/>
    <w:rsid w:val="5034349D"/>
    <w:rsid w:val="50574964"/>
    <w:rsid w:val="505C609D"/>
    <w:rsid w:val="506947D5"/>
    <w:rsid w:val="50816E09"/>
    <w:rsid w:val="50930868"/>
    <w:rsid w:val="50B32805"/>
    <w:rsid w:val="50C327D7"/>
    <w:rsid w:val="50D4718B"/>
    <w:rsid w:val="510A2455"/>
    <w:rsid w:val="51143E36"/>
    <w:rsid w:val="514D5812"/>
    <w:rsid w:val="515A2F30"/>
    <w:rsid w:val="51C23892"/>
    <w:rsid w:val="51D23526"/>
    <w:rsid w:val="521D66D2"/>
    <w:rsid w:val="524B402F"/>
    <w:rsid w:val="5265261A"/>
    <w:rsid w:val="52C05290"/>
    <w:rsid w:val="52E875F5"/>
    <w:rsid w:val="532F7885"/>
    <w:rsid w:val="533307BD"/>
    <w:rsid w:val="53355D9F"/>
    <w:rsid w:val="535D7D17"/>
    <w:rsid w:val="53BD2563"/>
    <w:rsid w:val="53E51541"/>
    <w:rsid w:val="541C54DC"/>
    <w:rsid w:val="54572C77"/>
    <w:rsid w:val="54777C38"/>
    <w:rsid w:val="54894F12"/>
    <w:rsid w:val="54AB2493"/>
    <w:rsid w:val="54CD2C7A"/>
    <w:rsid w:val="54E214B6"/>
    <w:rsid w:val="54F7763E"/>
    <w:rsid w:val="550640C3"/>
    <w:rsid w:val="55120A66"/>
    <w:rsid w:val="55164AB3"/>
    <w:rsid w:val="551D2D2E"/>
    <w:rsid w:val="55275A0F"/>
    <w:rsid w:val="55446880"/>
    <w:rsid w:val="55790DD6"/>
    <w:rsid w:val="55DB20F6"/>
    <w:rsid w:val="56472EC1"/>
    <w:rsid w:val="565A005B"/>
    <w:rsid w:val="565E3DEE"/>
    <w:rsid w:val="56C1236A"/>
    <w:rsid w:val="56DD5996"/>
    <w:rsid w:val="572265AB"/>
    <w:rsid w:val="57393AF9"/>
    <w:rsid w:val="574921C3"/>
    <w:rsid w:val="575F6A4A"/>
    <w:rsid w:val="57710C66"/>
    <w:rsid w:val="57AE075A"/>
    <w:rsid w:val="57C32112"/>
    <w:rsid w:val="57C87729"/>
    <w:rsid w:val="57CA506F"/>
    <w:rsid w:val="57F7559B"/>
    <w:rsid w:val="58565BF8"/>
    <w:rsid w:val="58913FBE"/>
    <w:rsid w:val="59321818"/>
    <w:rsid w:val="594C1D82"/>
    <w:rsid w:val="599A5F99"/>
    <w:rsid w:val="59A57D21"/>
    <w:rsid w:val="59FB5B93"/>
    <w:rsid w:val="5A0E38A2"/>
    <w:rsid w:val="5A1B7AC6"/>
    <w:rsid w:val="5A584D94"/>
    <w:rsid w:val="5AE339F1"/>
    <w:rsid w:val="5AEC3F4C"/>
    <w:rsid w:val="5B0D532E"/>
    <w:rsid w:val="5B3909B5"/>
    <w:rsid w:val="5B5B3741"/>
    <w:rsid w:val="5B651BC2"/>
    <w:rsid w:val="5B803DF2"/>
    <w:rsid w:val="5C3E620B"/>
    <w:rsid w:val="5C6C5BC5"/>
    <w:rsid w:val="5C7717C0"/>
    <w:rsid w:val="5C7B745F"/>
    <w:rsid w:val="5CC04B43"/>
    <w:rsid w:val="5DD70055"/>
    <w:rsid w:val="5E093885"/>
    <w:rsid w:val="5E125B1A"/>
    <w:rsid w:val="5E1576B2"/>
    <w:rsid w:val="5E1B3AE0"/>
    <w:rsid w:val="5E246F5C"/>
    <w:rsid w:val="5E341C73"/>
    <w:rsid w:val="5E466D18"/>
    <w:rsid w:val="5E4D059F"/>
    <w:rsid w:val="5E682A46"/>
    <w:rsid w:val="5E79352B"/>
    <w:rsid w:val="5F49114F"/>
    <w:rsid w:val="5F49440A"/>
    <w:rsid w:val="5F5E7F50"/>
    <w:rsid w:val="5F70492E"/>
    <w:rsid w:val="5F7F2091"/>
    <w:rsid w:val="5F932E55"/>
    <w:rsid w:val="5F9C4217"/>
    <w:rsid w:val="5FB30736"/>
    <w:rsid w:val="5FBD27C9"/>
    <w:rsid w:val="5FC10628"/>
    <w:rsid w:val="5FE039CC"/>
    <w:rsid w:val="5FF84D85"/>
    <w:rsid w:val="60190D7A"/>
    <w:rsid w:val="602C5FFF"/>
    <w:rsid w:val="60626965"/>
    <w:rsid w:val="60913D84"/>
    <w:rsid w:val="60B549A3"/>
    <w:rsid w:val="60DA28BB"/>
    <w:rsid w:val="618628B6"/>
    <w:rsid w:val="61933318"/>
    <w:rsid w:val="619B72F1"/>
    <w:rsid w:val="61A64A35"/>
    <w:rsid w:val="61AB3E22"/>
    <w:rsid w:val="61B91F21"/>
    <w:rsid w:val="61E70499"/>
    <w:rsid w:val="61E8025B"/>
    <w:rsid w:val="61F92FB9"/>
    <w:rsid w:val="61FA4982"/>
    <w:rsid w:val="620B06B8"/>
    <w:rsid w:val="62775647"/>
    <w:rsid w:val="62AC2DA5"/>
    <w:rsid w:val="62BD4C4D"/>
    <w:rsid w:val="62D13C62"/>
    <w:rsid w:val="62D737AB"/>
    <w:rsid w:val="62DD677E"/>
    <w:rsid w:val="63035AB9"/>
    <w:rsid w:val="633D6A43"/>
    <w:rsid w:val="63470437"/>
    <w:rsid w:val="63536A40"/>
    <w:rsid w:val="636957AC"/>
    <w:rsid w:val="637D3ABD"/>
    <w:rsid w:val="637F3391"/>
    <w:rsid w:val="6397692D"/>
    <w:rsid w:val="63E6701B"/>
    <w:rsid w:val="63E859B5"/>
    <w:rsid w:val="643423CE"/>
    <w:rsid w:val="644C7467"/>
    <w:rsid w:val="64662D66"/>
    <w:rsid w:val="64837298"/>
    <w:rsid w:val="64B74DAD"/>
    <w:rsid w:val="64D66E1F"/>
    <w:rsid w:val="64EA33D4"/>
    <w:rsid w:val="64EF5A17"/>
    <w:rsid w:val="64FD5BA4"/>
    <w:rsid w:val="65141611"/>
    <w:rsid w:val="653B778C"/>
    <w:rsid w:val="65401A12"/>
    <w:rsid w:val="6540759E"/>
    <w:rsid w:val="655A3F9D"/>
    <w:rsid w:val="657233B0"/>
    <w:rsid w:val="657B68FA"/>
    <w:rsid w:val="657D7D22"/>
    <w:rsid w:val="659A2E30"/>
    <w:rsid w:val="65C27F75"/>
    <w:rsid w:val="65DA1CC7"/>
    <w:rsid w:val="65DE3E90"/>
    <w:rsid w:val="660F3342"/>
    <w:rsid w:val="66495ED8"/>
    <w:rsid w:val="665230D7"/>
    <w:rsid w:val="66976C44"/>
    <w:rsid w:val="66B30B25"/>
    <w:rsid w:val="66B9327E"/>
    <w:rsid w:val="66BA039D"/>
    <w:rsid w:val="66CD08B8"/>
    <w:rsid w:val="66CD37A8"/>
    <w:rsid w:val="66EC1728"/>
    <w:rsid w:val="66FB199B"/>
    <w:rsid w:val="67C636AF"/>
    <w:rsid w:val="67CC0613"/>
    <w:rsid w:val="68126ECA"/>
    <w:rsid w:val="681A4934"/>
    <w:rsid w:val="687363E8"/>
    <w:rsid w:val="687D42AA"/>
    <w:rsid w:val="68960A10"/>
    <w:rsid w:val="68B00491"/>
    <w:rsid w:val="68B414F5"/>
    <w:rsid w:val="68C4678D"/>
    <w:rsid w:val="6975546B"/>
    <w:rsid w:val="697F058F"/>
    <w:rsid w:val="697F11E8"/>
    <w:rsid w:val="69EC1366"/>
    <w:rsid w:val="6A024872"/>
    <w:rsid w:val="6A2009E3"/>
    <w:rsid w:val="6A4F5D45"/>
    <w:rsid w:val="6A644DEC"/>
    <w:rsid w:val="6AA9555B"/>
    <w:rsid w:val="6AED361E"/>
    <w:rsid w:val="6B306D3A"/>
    <w:rsid w:val="6B4D1FC7"/>
    <w:rsid w:val="6B7F087A"/>
    <w:rsid w:val="6BAE58A9"/>
    <w:rsid w:val="6BBA0613"/>
    <w:rsid w:val="6BC009EB"/>
    <w:rsid w:val="6BC83EFB"/>
    <w:rsid w:val="6BE05AB1"/>
    <w:rsid w:val="6C0728F1"/>
    <w:rsid w:val="6C0B34F6"/>
    <w:rsid w:val="6C3C5A7C"/>
    <w:rsid w:val="6C3E5A3A"/>
    <w:rsid w:val="6C586E75"/>
    <w:rsid w:val="6C5D623A"/>
    <w:rsid w:val="6C6B3DF4"/>
    <w:rsid w:val="6C9C507C"/>
    <w:rsid w:val="6CA26397"/>
    <w:rsid w:val="6CE07E9A"/>
    <w:rsid w:val="6D0D7148"/>
    <w:rsid w:val="6D3B41FF"/>
    <w:rsid w:val="6D8B7BF2"/>
    <w:rsid w:val="6DA46816"/>
    <w:rsid w:val="6DCE2CA0"/>
    <w:rsid w:val="6DF06BE1"/>
    <w:rsid w:val="6E367628"/>
    <w:rsid w:val="6E5C2B8E"/>
    <w:rsid w:val="6EC36854"/>
    <w:rsid w:val="6F0A734F"/>
    <w:rsid w:val="6F7E4E45"/>
    <w:rsid w:val="6F936471"/>
    <w:rsid w:val="6FA57169"/>
    <w:rsid w:val="6FCB6607"/>
    <w:rsid w:val="6FD9207B"/>
    <w:rsid w:val="70082960"/>
    <w:rsid w:val="70113E87"/>
    <w:rsid w:val="70733CEA"/>
    <w:rsid w:val="70761FC0"/>
    <w:rsid w:val="70894366"/>
    <w:rsid w:val="708C0B54"/>
    <w:rsid w:val="708F2C6E"/>
    <w:rsid w:val="70B33F0E"/>
    <w:rsid w:val="70B95992"/>
    <w:rsid w:val="70D95758"/>
    <w:rsid w:val="70E26AC2"/>
    <w:rsid w:val="711F4406"/>
    <w:rsid w:val="71707AB1"/>
    <w:rsid w:val="718C3C23"/>
    <w:rsid w:val="71960D8A"/>
    <w:rsid w:val="71A40BBA"/>
    <w:rsid w:val="71B2141A"/>
    <w:rsid w:val="71C51BFE"/>
    <w:rsid w:val="72177817"/>
    <w:rsid w:val="725E05B8"/>
    <w:rsid w:val="72AE18BB"/>
    <w:rsid w:val="732B0A1F"/>
    <w:rsid w:val="734133B0"/>
    <w:rsid w:val="74140CD1"/>
    <w:rsid w:val="742F4C79"/>
    <w:rsid w:val="74503CDC"/>
    <w:rsid w:val="74B6062A"/>
    <w:rsid w:val="74F33160"/>
    <w:rsid w:val="74FA222A"/>
    <w:rsid w:val="750758DC"/>
    <w:rsid w:val="756322FB"/>
    <w:rsid w:val="759E7FEF"/>
    <w:rsid w:val="75DF38E1"/>
    <w:rsid w:val="763A78B0"/>
    <w:rsid w:val="764621F4"/>
    <w:rsid w:val="769A7954"/>
    <w:rsid w:val="76D050D2"/>
    <w:rsid w:val="77082E74"/>
    <w:rsid w:val="771D36B8"/>
    <w:rsid w:val="773C186D"/>
    <w:rsid w:val="77894387"/>
    <w:rsid w:val="77F22099"/>
    <w:rsid w:val="77F64CB4"/>
    <w:rsid w:val="780C645C"/>
    <w:rsid w:val="78277792"/>
    <w:rsid w:val="783320EB"/>
    <w:rsid w:val="78857244"/>
    <w:rsid w:val="78864BEA"/>
    <w:rsid w:val="788F2ABA"/>
    <w:rsid w:val="78AE679B"/>
    <w:rsid w:val="78B85912"/>
    <w:rsid w:val="791C1229"/>
    <w:rsid w:val="792F1E76"/>
    <w:rsid w:val="79764A39"/>
    <w:rsid w:val="79A13428"/>
    <w:rsid w:val="79BD2A0E"/>
    <w:rsid w:val="79E024A7"/>
    <w:rsid w:val="79F675FB"/>
    <w:rsid w:val="7A5C3A6E"/>
    <w:rsid w:val="7A6B4829"/>
    <w:rsid w:val="7A756E44"/>
    <w:rsid w:val="7AD1051F"/>
    <w:rsid w:val="7AD65B35"/>
    <w:rsid w:val="7AF661D7"/>
    <w:rsid w:val="7B007056"/>
    <w:rsid w:val="7B2214EA"/>
    <w:rsid w:val="7B4231CA"/>
    <w:rsid w:val="7B9B0FE2"/>
    <w:rsid w:val="7BA05803"/>
    <w:rsid w:val="7BAA723B"/>
    <w:rsid w:val="7BB046A3"/>
    <w:rsid w:val="7BC432DD"/>
    <w:rsid w:val="7BEE3A7C"/>
    <w:rsid w:val="7C0F333B"/>
    <w:rsid w:val="7C14214E"/>
    <w:rsid w:val="7C1F30D1"/>
    <w:rsid w:val="7C2508CE"/>
    <w:rsid w:val="7C4370F6"/>
    <w:rsid w:val="7C4C19AA"/>
    <w:rsid w:val="7C574A54"/>
    <w:rsid w:val="7C7750F6"/>
    <w:rsid w:val="7C924434"/>
    <w:rsid w:val="7CC34EF2"/>
    <w:rsid w:val="7CDD62AB"/>
    <w:rsid w:val="7D0F0C66"/>
    <w:rsid w:val="7D20704E"/>
    <w:rsid w:val="7D51332C"/>
    <w:rsid w:val="7D620D2D"/>
    <w:rsid w:val="7D657644"/>
    <w:rsid w:val="7D8960A5"/>
    <w:rsid w:val="7DD02925"/>
    <w:rsid w:val="7DF80F9B"/>
    <w:rsid w:val="7E675EC9"/>
    <w:rsid w:val="7E852456"/>
    <w:rsid w:val="7E93280D"/>
    <w:rsid w:val="7E954215"/>
    <w:rsid w:val="7EB10D93"/>
    <w:rsid w:val="7EB71A98"/>
    <w:rsid w:val="7EBB39C0"/>
    <w:rsid w:val="7F092CAB"/>
    <w:rsid w:val="7F424B59"/>
    <w:rsid w:val="7FEA180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9"/>
    <w:qFormat/>
    <w:uiPriority w:val="0"/>
    <w:pPr>
      <w:spacing w:beforeLines="100" w:afterLines="100"/>
      <w:jc w:val="left"/>
      <w:outlineLvl w:val="0"/>
    </w:pPr>
    <w:rPr>
      <w:rFonts w:hint="eastAsia" w:ascii="宋体" w:hAnsi="宋体" w:eastAsia="方正小标宋简体" w:cs="Times New Roman"/>
      <w:bCs/>
      <w:kern w:val="44"/>
      <w:sz w:val="36"/>
      <w:szCs w:val="48"/>
    </w:rPr>
  </w:style>
  <w:style w:type="paragraph" w:styleId="3">
    <w:name w:val="heading 2"/>
    <w:basedOn w:val="1"/>
    <w:next w:val="1"/>
    <w:qFormat/>
    <w:uiPriority w:val="99"/>
    <w:pPr>
      <w:keepNext/>
      <w:keepLines/>
      <w:spacing w:before="120" w:after="120" w:line="360" w:lineRule="auto"/>
      <w:jc w:val="center"/>
      <w:outlineLvl w:val="1"/>
    </w:pPr>
    <w:rPr>
      <w:rFonts w:ascii="Arial" w:hAnsi="Arial"/>
      <w:b/>
      <w:bCs/>
      <w:sz w:val="28"/>
      <w:szCs w:val="32"/>
    </w:rPr>
  </w:style>
  <w:style w:type="paragraph" w:styleId="4">
    <w:name w:val="heading 3"/>
    <w:basedOn w:val="1"/>
    <w:next w:val="1"/>
    <w:qFormat/>
    <w:uiPriority w:val="0"/>
    <w:pPr>
      <w:keepNext/>
      <w:keepLines/>
      <w:tabs>
        <w:tab w:val="left" w:pos="560"/>
      </w:tabs>
      <w:jc w:val="left"/>
      <w:outlineLvl w:val="2"/>
    </w:pPr>
    <w:rPr>
      <w:bCs/>
      <w:szCs w:val="32"/>
    </w:rPr>
  </w:style>
  <w:style w:type="paragraph" w:styleId="5">
    <w:name w:val="heading 4"/>
    <w:basedOn w:val="1"/>
    <w:next w:val="1"/>
    <w:link w:val="30"/>
    <w:unhideWhenUsed/>
    <w:qFormat/>
    <w:uiPriority w:val="0"/>
    <w:pPr>
      <w:keepNext/>
      <w:keepLines/>
      <w:spacing w:before="280" w:after="290" w:line="376" w:lineRule="auto"/>
      <w:outlineLvl w:val="3"/>
    </w:pPr>
    <w:rPr>
      <w:rFonts w:ascii="Calibri Light" w:hAnsi="Calibri Light" w:eastAsia="宋体" w:cs="Times New Roman"/>
      <w:b/>
      <w:bCs/>
      <w:sz w:val="28"/>
      <w:szCs w:val="28"/>
    </w:rPr>
  </w:style>
  <w:style w:type="character" w:default="1" w:styleId="25">
    <w:name w:val="Default Paragraph Font"/>
    <w:unhideWhenUsed/>
    <w:qFormat/>
    <w:uiPriority w:val="1"/>
  </w:style>
  <w:style w:type="table" w:default="1" w:styleId="23">
    <w:name w:val="Normal Table"/>
    <w:unhideWhenUsed/>
    <w:qFormat/>
    <w:uiPriority w:val="99"/>
    <w:tblPr>
      <w:tblStyle w:val="23"/>
      <w:tblCellMar>
        <w:top w:w="0" w:type="dxa"/>
        <w:left w:w="108" w:type="dxa"/>
        <w:bottom w:w="0" w:type="dxa"/>
        <w:right w:w="108" w:type="dxa"/>
      </w:tblCellMar>
    </w:tblPr>
  </w:style>
  <w:style w:type="paragraph" w:styleId="6">
    <w:name w:val="Normal Indent"/>
    <w:basedOn w:val="1"/>
    <w:qFormat/>
    <w:uiPriority w:val="0"/>
    <w:pPr>
      <w:ind w:firstLine="420" w:firstLineChars="200"/>
    </w:pPr>
  </w:style>
  <w:style w:type="paragraph" w:styleId="7">
    <w:name w:val="Document Map"/>
    <w:basedOn w:val="1"/>
    <w:link w:val="31"/>
    <w:qFormat/>
    <w:uiPriority w:val="0"/>
    <w:pPr>
      <w:shd w:val="clear" w:color="auto" w:fill="000080"/>
    </w:pPr>
    <w:rPr>
      <w:rFonts w:ascii="Times New Roman" w:hAnsi="Times New Roman" w:eastAsia="宋体" w:cs="Times New Roman"/>
      <w:kern w:val="0"/>
      <w:sz w:val="20"/>
      <w:shd w:val="clear" w:color="auto" w:fill="000080"/>
    </w:rPr>
  </w:style>
  <w:style w:type="paragraph" w:styleId="8">
    <w:name w:val="annotation text"/>
    <w:basedOn w:val="1"/>
    <w:link w:val="32"/>
    <w:qFormat/>
    <w:uiPriority w:val="0"/>
    <w:pPr>
      <w:jc w:val="left"/>
    </w:pPr>
  </w:style>
  <w:style w:type="paragraph" w:styleId="9">
    <w:name w:val="Body Text"/>
    <w:basedOn w:val="10"/>
    <w:next w:val="1"/>
    <w:qFormat/>
    <w:uiPriority w:val="0"/>
    <w:rPr>
      <w:sz w:val="30"/>
    </w:rPr>
  </w:style>
  <w:style w:type="paragraph" w:styleId="10">
    <w:name w:val="Body Text First Indent 2"/>
    <w:basedOn w:val="11"/>
    <w:next w:val="1"/>
    <w:unhideWhenUsed/>
    <w:qFormat/>
    <w:uiPriority w:val="99"/>
    <w:pPr>
      <w:ind w:firstLine="420"/>
    </w:pPr>
  </w:style>
  <w:style w:type="paragraph" w:styleId="11">
    <w:name w:val="Body Text Indent"/>
    <w:basedOn w:val="1"/>
    <w:qFormat/>
    <w:uiPriority w:val="0"/>
    <w:pPr>
      <w:ind w:left="420" w:leftChars="200"/>
    </w:pPr>
  </w:style>
  <w:style w:type="paragraph" w:styleId="12">
    <w:name w:val="Plain Text"/>
    <w:basedOn w:val="1"/>
    <w:next w:val="1"/>
    <w:qFormat/>
    <w:uiPriority w:val="99"/>
    <w:pPr>
      <w:autoSpaceDE w:val="0"/>
      <w:autoSpaceDN w:val="0"/>
      <w:adjustRightInd w:val="0"/>
      <w:jc w:val="left"/>
    </w:pPr>
    <w:rPr>
      <w:rFonts w:ascii="宋体"/>
      <w:kern w:val="0"/>
      <w:sz w:val="20"/>
    </w:rPr>
  </w:style>
  <w:style w:type="paragraph" w:styleId="13">
    <w:name w:val="Balloon Text"/>
    <w:basedOn w:val="1"/>
    <w:link w:val="33"/>
    <w:qFormat/>
    <w:uiPriority w:val="0"/>
    <w:rPr>
      <w:sz w:val="18"/>
      <w:szCs w:val="18"/>
    </w:rPr>
  </w:style>
  <w:style w:type="paragraph" w:styleId="14">
    <w:name w:val="footer"/>
    <w:basedOn w:val="1"/>
    <w:link w:val="34"/>
    <w:qFormat/>
    <w:uiPriority w:val="99"/>
    <w:pPr>
      <w:tabs>
        <w:tab w:val="center" w:pos="4153"/>
        <w:tab w:val="right" w:pos="8306"/>
      </w:tabs>
      <w:snapToGrid w:val="0"/>
      <w:jc w:val="left"/>
    </w:pPr>
    <w:rPr>
      <w:sz w:val="18"/>
      <w:szCs w:val="18"/>
    </w:rPr>
  </w:style>
  <w:style w:type="paragraph" w:styleId="15">
    <w:name w:val="header"/>
    <w:basedOn w:val="1"/>
    <w:link w:val="35"/>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pPr>
      <w:spacing w:before="120" w:after="120"/>
      <w:jc w:val="left"/>
    </w:pPr>
    <w:rPr>
      <w:b/>
      <w:bCs/>
      <w:caps/>
      <w:sz w:val="20"/>
      <w:szCs w:val="20"/>
    </w:rPr>
  </w:style>
  <w:style w:type="paragraph" w:styleId="17">
    <w:name w:val="toc 2"/>
    <w:basedOn w:val="1"/>
    <w:next w:val="1"/>
    <w:qFormat/>
    <w:uiPriority w:val="39"/>
    <w:pPr>
      <w:ind w:left="420" w:leftChars="200"/>
    </w:pPr>
  </w:style>
  <w:style w:type="paragraph" w:styleId="18">
    <w:name w:val="Body Text 2"/>
    <w:basedOn w:val="1"/>
    <w:qFormat/>
    <w:uiPriority w:val="99"/>
    <w:rPr>
      <w:rFonts w:ascii="宋体"/>
      <w:sz w:val="13"/>
      <w:szCs w:val="20"/>
    </w:rPr>
  </w:style>
  <w:style w:type="paragraph" w:styleId="19">
    <w:name w:val="Normal (Web)"/>
    <w:basedOn w:val="1"/>
    <w:qFormat/>
    <w:uiPriority w:val="0"/>
    <w:pPr>
      <w:spacing w:beforeAutospacing="1" w:afterAutospacing="1"/>
      <w:jc w:val="left"/>
    </w:pPr>
    <w:rPr>
      <w:rFonts w:cs="Times New Roman"/>
      <w:kern w:val="0"/>
      <w:sz w:val="24"/>
    </w:rPr>
  </w:style>
  <w:style w:type="paragraph" w:styleId="20">
    <w:name w:val="Title"/>
    <w:basedOn w:val="1"/>
    <w:next w:val="1"/>
    <w:link w:val="36"/>
    <w:qFormat/>
    <w:uiPriority w:val="99"/>
    <w:pPr>
      <w:spacing w:before="240" w:after="60"/>
      <w:jc w:val="center"/>
      <w:outlineLvl w:val="0"/>
    </w:pPr>
    <w:rPr>
      <w:rFonts w:ascii="Calibri Light" w:hAnsi="Calibri Light" w:eastAsia="宋体" w:cs="Times New Roman"/>
      <w:b/>
      <w:bCs/>
      <w:sz w:val="32"/>
      <w:szCs w:val="32"/>
    </w:rPr>
  </w:style>
  <w:style w:type="paragraph" w:styleId="21">
    <w:name w:val="annotation subject"/>
    <w:basedOn w:val="8"/>
    <w:next w:val="8"/>
    <w:link w:val="37"/>
    <w:qFormat/>
    <w:uiPriority w:val="0"/>
    <w:rPr>
      <w:b/>
      <w:bCs/>
    </w:rPr>
  </w:style>
  <w:style w:type="paragraph" w:styleId="22">
    <w:name w:val="Body Text First Indent"/>
    <w:basedOn w:val="9"/>
    <w:qFormat/>
    <w:uiPriority w:val="0"/>
    <w:pPr>
      <w:spacing w:after="120"/>
      <w:ind w:firstLine="100" w:firstLineChars="100"/>
    </w:pPr>
    <w:rPr>
      <w:rFonts w:ascii="Calibri" w:hAnsi="Calibri"/>
      <w:sz w:val="21"/>
      <w:szCs w:val="22"/>
    </w:rPr>
  </w:style>
  <w:style w:type="table" w:styleId="24">
    <w:name w:val="Table Grid"/>
    <w:basedOn w:val="23"/>
    <w:qFormat/>
    <w:uiPriority w:val="0"/>
    <w:pPr>
      <w:widowControl w:val="0"/>
      <w:jc w:val="both"/>
    </w:pPr>
    <w:tblPr>
      <w:tblStyle w:val="23"/>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basedOn w:val="25"/>
    <w:qFormat/>
    <w:uiPriority w:val="0"/>
    <w:rPr>
      <w:b/>
    </w:rPr>
  </w:style>
  <w:style w:type="character" w:styleId="27">
    <w:name w:val="Hyperlink"/>
    <w:basedOn w:val="25"/>
    <w:qFormat/>
    <w:uiPriority w:val="99"/>
    <w:rPr>
      <w:color w:val="0000FF"/>
      <w:u w:val="single"/>
    </w:rPr>
  </w:style>
  <w:style w:type="character" w:styleId="28">
    <w:name w:val="annotation reference"/>
    <w:basedOn w:val="25"/>
    <w:qFormat/>
    <w:uiPriority w:val="0"/>
    <w:rPr>
      <w:sz w:val="21"/>
      <w:szCs w:val="21"/>
    </w:rPr>
  </w:style>
  <w:style w:type="character" w:customStyle="1" w:styleId="29">
    <w:name w:val="标题 1 Char"/>
    <w:link w:val="2"/>
    <w:qFormat/>
    <w:uiPriority w:val="0"/>
    <w:rPr>
      <w:rFonts w:ascii="宋体" w:hAnsi="宋体" w:eastAsia="方正小标宋简体"/>
      <w:bCs/>
      <w:kern w:val="44"/>
      <w:sz w:val="36"/>
      <w:szCs w:val="48"/>
    </w:rPr>
  </w:style>
  <w:style w:type="character" w:customStyle="1" w:styleId="30">
    <w:name w:val="标题 4 Char"/>
    <w:basedOn w:val="25"/>
    <w:link w:val="5"/>
    <w:qFormat/>
    <w:uiPriority w:val="0"/>
    <w:rPr>
      <w:rFonts w:ascii="Calibri Light" w:hAnsi="Calibri Light" w:eastAsia="宋体" w:cs="Times New Roman"/>
      <w:b/>
      <w:bCs/>
      <w:kern w:val="2"/>
      <w:sz w:val="28"/>
      <w:szCs w:val="28"/>
    </w:rPr>
  </w:style>
  <w:style w:type="character" w:customStyle="1" w:styleId="31">
    <w:name w:val="文档结构图 Char"/>
    <w:basedOn w:val="25"/>
    <w:link w:val="7"/>
    <w:qFormat/>
    <w:uiPriority w:val="0"/>
    <w:rPr>
      <w:szCs w:val="24"/>
      <w:shd w:val="clear" w:color="auto" w:fill="000080"/>
    </w:rPr>
  </w:style>
  <w:style w:type="character" w:customStyle="1" w:styleId="32">
    <w:name w:val="批注文字 Char"/>
    <w:basedOn w:val="25"/>
    <w:link w:val="8"/>
    <w:qFormat/>
    <w:uiPriority w:val="0"/>
    <w:rPr>
      <w:rFonts w:ascii="Calibri" w:hAnsi="Calibri" w:eastAsia="宋体" w:cs="Times New Roman"/>
      <w:kern w:val="2"/>
      <w:sz w:val="21"/>
      <w:szCs w:val="24"/>
    </w:rPr>
  </w:style>
  <w:style w:type="character" w:customStyle="1" w:styleId="33">
    <w:name w:val="批注框文本 Char"/>
    <w:basedOn w:val="25"/>
    <w:link w:val="13"/>
    <w:qFormat/>
    <w:uiPriority w:val="0"/>
    <w:rPr>
      <w:rFonts w:ascii="Calibri" w:hAnsi="Calibri" w:eastAsia="宋体" w:cs="Times New Roman"/>
      <w:kern w:val="2"/>
      <w:sz w:val="18"/>
      <w:szCs w:val="18"/>
    </w:rPr>
  </w:style>
  <w:style w:type="character" w:customStyle="1" w:styleId="34">
    <w:name w:val="页脚 Char"/>
    <w:basedOn w:val="25"/>
    <w:link w:val="14"/>
    <w:qFormat/>
    <w:uiPriority w:val="99"/>
    <w:rPr>
      <w:rFonts w:ascii="Calibri" w:hAnsi="Calibri" w:eastAsia="宋体" w:cs="Times New Roman"/>
      <w:kern w:val="2"/>
      <w:sz w:val="18"/>
      <w:szCs w:val="18"/>
    </w:rPr>
  </w:style>
  <w:style w:type="character" w:customStyle="1" w:styleId="35">
    <w:name w:val="页眉 Char"/>
    <w:basedOn w:val="25"/>
    <w:link w:val="15"/>
    <w:qFormat/>
    <w:uiPriority w:val="0"/>
    <w:rPr>
      <w:rFonts w:ascii="Calibri" w:hAnsi="Calibri" w:eastAsia="宋体" w:cs="Times New Roman"/>
      <w:kern w:val="2"/>
      <w:sz w:val="18"/>
      <w:szCs w:val="18"/>
    </w:rPr>
  </w:style>
  <w:style w:type="character" w:customStyle="1" w:styleId="36">
    <w:name w:val="标题 Char"/>
    <w:basedOn w:val="25"/>
    <w:link w:val="20"/>
    <w:qFormat/>
    <w:uiPriority w:val="99"/>
    <w:rPr>
      <w:rFonts w:ascii="Calibri Light" w:hAnsi="Calibri Light" w:cs="Times New Roman"/>
      <w:b/>
      <w:bCs/>
      <w:kern w:val="2"/>
      <w:sz w:val="32"/>
      <w:szCs w:val="32"/>
    </w:rPr>
  </w:style>
  <w:style w:type="character" w:customStyle="1" w:styleId="37">
    <w:name w:val="批注主题 Char"/>
    <w:basedOn w:val="32"/>
    <w:link w:val="21"/>
    <w:qFormat/>
    <w:uiPriority w:val="0"/>
  </w:style>
  <w:style w:type="paragraph" w:customStyle="1" w:styleId="38">
    <w:name w:val="_Style 3"/>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39">
    <w:name w:val="无间隔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0">
    <w:name w:val="NormalCharacter"/>
    <w:semiHidden/>
    <w:qFormat/>
    <w:uiPriority w:val="0"/>
  </w:style>
  <w:style w:type="paragraph" w:styleId="41">
    <w:name w:val="List Paragraph"/>
    <w:basedOn w:val="1"/>
    <w:unhideWhenUsed/>
    <w:qFormat/>
    <w:uiPriority w:val="99"/>
    <w:pPr>
      <w:ind w:firstLine="420" w:firstLineChars="200"/>
    </w:pPr>
  </w:style>
  <w:style w:type="character" w:customStyle="1" w:styleId="42">
    <w:name w:val="15"/>
    <w:basedOn w:val="25"/>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theme" Target="theme/theme1.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header" Target="header4.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47</Pages>
  <Words>18556</Words>
  <Characters>19453</Characters>
  <Lines>143</Lines>
  <Paragraphs>40</Paragraphs>
  <TotalTime>4</TotalTime>
  <ScaleCrop>false</ScaleCrop>
  <LinksUpToDate>false</LinksUpToDate>
  <CharactersWithSpaces>20284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2023-05-30T02:21:00Z</dcterms:created>
  <dc:creator>JN</dc:creator>
  <cp:lastModifiedBy>海建股份</cp:lastModifiedBy>
  <cp:lastPrinted>2025-03-20T00:47:36Z</cp:lastPrinted>
  <dcterms:modified xsi:type="dcterms:W3CDTF">2026-09-15T09:31:47Z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0AD0042E24F449D281713E9C6CEC630C_13</vt:lpwstr>
  </property>
  <property fmtid="{D5CDD505-2E9C-101B-9397-08002B2CF9AE}" pid="4" name="KSOTemplateDocerSaveRecord">
    <vt:lpwstr>eyJoZGlkIjoiYTA5MGU3MzM4YjVhYjcxOWNiMWNjODEwMjFmMGEzM2YiLCJ1c2VySWQiOiIxNjQyNzU2MzcwIn0=</vt:lpwstr>
  </property>
</Properties>
</file>